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F4BEF" w14:textId="77777777" w:rsidR="00582E3F" w:rsidRPr="00582E3F" w:rsidRDefault="00582E3F" w:rsidP="00582E3F">
      <w:pPr>
        <w:spacing w:after="80" w:line="240" w:lineRule="auto"/>
        <w:jc w:val="right"/>
        <w:rPr>
          <w:rFonts w:ascii="Arial Narrow" w:eastAsia="Cambria" w:hAnsi="Arial Narrow" w:cs="Segoe UI"/>
          <w:bCs/>
          <w:i/>
          <w:iCs/>
          <w:color w:val="FF0000"/>
        </w:rPr>
      </w:pPr>
      <w:r w:rsidRPr="00582E3F">
        <w:rPr>
          <w:rFonts w:ascii="Arial Narrow" w:eastAsia="Cambria" w:hAnsi="Arial Narrow" w:cs="Segoe UI"/>
          <w:bCs/>
          <w:i/>
          <w:iCs/>
          <w:color w:val="FF0000"/>
        </w:rPr>
        <w:t>Przykładowe oświadczenie kierownika jednostki</w:t>
      </w:r>
    </w:p>
    <w:p w14:paraId="5D161923" w14:textId="7526E6C0" w:rsidR="00B5481B" w:rsidRPr="00582E3F" w:rsidRDefault="00582E3F" w:rsidP="00582E3F">
      <w:pPr>
        <w:spacing w:after="240" w:line="276" w:lineRule="auto"/>
        <w:jc w:val="right"/>
        <w:rPr>
          <w:rFonts w:ascii="Arial Narrow" w:eastAsia="Cambria" w:hAnsi="Arial Narrow" w:cs="Segoe UI"/>
          <w:bCs/>
          <w:i/>
          <w:iCs/>
          <w:color w:val="FF0000"/>
          <w:sz w:val="20"/>
          <w:szCs w:val="20"/>
        </w:rPr>
      </w:pPr>
      <w:r w:rsidRPr="00582E3F">
        <w:rPr>
          <w:rFonts w:ascii="Arial Narrow" w:eastAsia="Cambria" w:hAnsi="Arial Narrow" w:cs="Segoe UI"/>
          <w:bCs/>
          <w:i/>
          <w:iCs/>
          <w:color w:val="FF0000"/>
          <w:sz w:val="20"/>
          <w:szCs w:val="20"/>
        </w:rPr>
        <w:t>data udostępnienia – 24.02.2020 r.</w:t>
      </w:r>
    </w:p>
    <w:p w14:paraId="30553844" w14:textId="77777777" w:rsidR="00B5481B" w:rsidRDefault="00B5481B" w:rsidP="00B5481B">
      <w:pPr>
        <w:spacing w:after="240" w:line="276" w:lineRule="auto"/>
        <w:jc w:val="center"/>
        <w:rPr>
          <w:rFonts w:ascii="Arial Narrow" w:eastAsia="Cambria" w:hAnsi="Arial Narrow" w:cs="Segoe UI"/>
          <w:b/>
          <w:sz w:val="28"/>
          <w:szCs w:val="28"/>
        </w:rPr>
      </w:pPr>
    </w:p>
    <w:p w14:paraId="75949F6C" w14:textId="77777777" w:rsidR="00B5481B" w:rsidRDefault="00B5481B" w:rsidP="00B5481B">
      <w:pPr>
        <w:spacing w:after="240" w:line="276" w:lineRule="auto"/>
        <w:jc w:val="center"/>
        <w:rPr>
          <w:rFonts w:ascii="Arial Narrow" w:eastAsia="Cambria" w:hAnsi="Arial Narrow" w:cs="Segoe UI"/>
          <w:b/>
          <w:sz w:val="28"/>
          <w:szCs w:val="28"/>
        </w:rPr>
      </w:pPr>
    </w:p>
    <w:p w14:paraId="6CB941AC" w14:textId="1AACE331" w:rsidR="00B5481B" w:rsidRPr="00B5481B" w:rsidRDefault="00B5481B" w:rsidP="00B5481B">
      <w:pPr>
        <w:spacing w:after="240" w:line="276" w:lineRule="auto"/>
        <w:jc w:val="center"/>
        <w:rPr>
          <w:rFonts w:ascii="Arial Narrow" w:eastAsia="Cambria" w:hAnsi="Arial Narrow" w:cs="Segoe UI"/>
          <w:b/>
          <w:sz w:val="28"/>
          <w:szCs w:val="28"/>
        </w:rPr>
      </w:pPr>
      <w:r w:rsidRPr="00B5481B">
        <w:rPr>
          <w:rFonts w:ascii="Arial Narrow" w:eastAsia="Cambria" w:hAnsi="Arial Narrow" w:cs="Segoe UI"/>
          <w:b/>
          <w:sz w:val="28"/>
          <w:szCs w:val="28"/>
        </w:rPr>
        <w:t>OŚWIADCZENIE KIEROWNIKA JEDNOSTKI</w:t>
      </w:r>
    </w:p>
    <w:tbl>
      <w:tblPr>
        <w:tblW w:w="0" w:type="auto"/>
        <w:tblLook w:val="04A0" w:firstRow="1" w:lastRow="0" w:firstColumn="1" w:lastColumn="0" w:noHBand="0" w:noVBand="1"/>
      </w:tblPr>
      <w:tblGrid>
        <w:gridCol w:w="3652"/>
        <w:gridCol w:w="5387"/>
      </w:tblGrid>
      <w:tr w:rsidR="00B5481B" w:rsidRPr="00B5481B" w14:paraId="4F6C7F14" w14:textId="77777777" w:rsidTr="009604E6">
        <w:trPr>
          <w:trHeight w:val="680"/>
        </w:trPr>
        <w:tc>
          <w:tcPr>
            <w:tcW w:w="3652" w:type="dxa"/>
            <w:tcBorders>
              <w:top w:val="nil"/>
              <w:left w:val="nil"/>
              <w:bottom w:val="nil"/>
              <w:right w:val="single" w:sz="4" w:space="0" w:color="auto"/>
            </w:tcBorders>
            <w:vAlign w:val="center"/>
            <w:hideMark/>
          </w:tcPr>
          <w:p w14:paraId="1A195275"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Nazwa i adres firmy audytorskiej</w:t>
            </w:r>
          </w:p>
        </w:tc>
        <w:tc>
          <w:tcPr>
            <w:tcW w:w="5387" w:type="dxa"/>
            <w:tcBorders>
              <w:top w:val="single" w:sz="4" w:space="0" w:color="auto"/>
              <w:left w:val="single" w:sz="4" w:space="0" w:color="auto"/>
              <w:bottom w:val="single" w:sz="4" w:space="0" w:color="auto"/>
              <w:right w:val="single" w:sz="4" w:space="0" w:color="auto"/>
            </w:tcBorders>
            <w:vAlign w:val="center"/>
          </w:tcPr>
          <w:p w14:paraId="587D066E"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B5481B" w14:paraId="187339D5" w14:textId="77777777" w:rsidTr="009604E6">
        <w:trPr>
          <w:trHeight w:hRule="exact" w:val="170"/>
        </w:trPr>
        <w:tc>
          <w:tcPr>
            <w:tcW w:w="3652" w:type="dxa"/>
            <w:vAlign w:val="center"/>
          </w:tcPr>
          <w:p w14:paraId="1054094C" w14:textId="77777777" w:rsidR="00B5481B" w:rsidRPr="00B5481B" w:rsidRDefault="00B5481B" w:rsidP="00B5481B">
            <w:pPr>
              <w:spacing w:after="0" w:line="276" w:lineRule="auto"/>
              <w:jc w:val="both"/>
              <w:rPr>
                <w:rFonts w:ascii="Arial Narrow" w:eastAsia="Cambria" w:hAnsi="Arial Narrow" w:cs="Segoe UI"/>
                <w:sz w:val="20"/>
                <w:szCs w:val="20"/>
              </w:rPr>
            </w:pPr>
          </w:p>
        </w:tc>
        <w:tc>
          <w:tcPr>
            <w:tcW w:w="5387" w:type="dxa"/>
            <w:tcBorders>
              <w:top w:val="single" w:sz="4" w:space="0" w:color="auto"/>
              <w:left w:val="nil"/>
              <w:bottom w:val="single" w:sz="4" w:space="0" w:color="000000"/>
              <w:right w:val="nil"/>
            </w:tcBorders>
            <w:vAlign w:val="center"/>
          </w:tcPr>
          <w:p w14:paraId="02F552B9"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B5481B" w14:paraId="275AA5D5" w14:textId="77777777" w:rsidTr="009604E6">
        <w:trPr>
          <w:trHeight w:val="680"/>
        </w:trPr>
        <w:tc>
          <w:tcPr>
            <w:tcW w:w="3652" w:type="dxa"/>
            <w:tcBorders>
              <w:top w:val="nil"/>
              <w:left w:val="nil"/>
              <w:bottom w:val="nil"/>
              <w:right w:val="single" w:sz="4" w:space="0" w:color="000000"/>
            </w:tcBorders>
            <w:vAlign w:val="center"/>
            <w:hideMark/>
          </w:tcPr>
          <w:p w14:paraId="177E63D2"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Imię i nazwisko kluczowego biegłego rewidenta przeprowadzającego badanie</w:t>
            </w:r>
          </w:p>
        </w:tc>
        <w:tc>
          <w:tcPr>
            <w:tcW w:w="5387" w:type="dxa"/>
            <w:tcBorders>
              <w:top w:val="single" w:sz="4" w:space="0" w:color="000000"/>
              <w:left w:val="single" w:sz="4" w:space="0" w:color="000000"/>
              <w:bottom w:val="single" w:sz="4" w:space="0" w:color="000000"/>
              <w:right w:val="single" w:sz="4" w:space="0" w:color="000000"/>
            </w:tcBorders>
            <w:vAlign w:val="center"/>
          </w:tcPr>
          <w:p w14:paraId="66C825AF"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B5481B" w14:paraId="2CB65C1B" w14:textId="77777777" w:rsidTr="009604E6">
        <w:trPr>
          <w:trHeight w:hRule="exact" w:val="170"/>
        </w:trPr>
        <w:tc>
          <w:tcPr>
            <w:tcW w:w="3652" w:type="dxa"/>
            <w:tcBorders>
              <w:top w:val="nil"/>
              <w:left w:val="nil"/>
              <w:bottom w:val="nil"/>
            </w:tcBorders>
            <w:vAlign w:val="center"/>
            <w:hideMark/>
          </w:tcPr>
          <w:p w14:paraId="5B98AE80" w14:textId="77777777" w:rsidR="00B5481B" w:rsidRPr="00B5481B" w:rsidRDefault="00B5481B" w:rsidP="00B5481B">
            <w:pPr>
              <w:spacing w:after="0" w:line="276" w:lineRule="auto"/>
              <w:jc w:val="right"/>
              <w:rPr>
                <w:rFonts w:ascii="Arial Narrow" w:eastAsia="Cambria" w:hAnsi="Arial Narrow" w:cs="Segoe UI"/>
                <w:sz w:val="20"/>
                <w:szCs w:val="20"/>
              </w:rPr>
            </w:pPr>
          </w:p>
        </w:tc>
        <w:tc>
          <w:tcPr>
            <w:tcW w:w="5387" w:type="dxa"/>
            <w:tcBorders>
              <w:top w:val="single" w:sz="4" w:space="0" w:color="000000"/>
              <w:bottom w:val="single" w:sz="4" w:space="0" w:color="000000"/>
            </w:tcBorders>
            <w:vAlign w:val="center"/>
          </w:tcPr>
          <w:p w14:paraId="0B6B4157"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B5481B" w14:paraId="4078DB7C" w14:textId="77777777" w:rsidTr="009604E6">
        <w:trPr>
          <w:trHeight w:val="680"/>
        </w:trPr>
        <w:tc>
          <w:tcPr>
            <w:tcW w:w="3652" w:type="dxa"/>
            <w:tcBorders>
              <w:top w:val="nil"/>
              <w:left w:val="nil"/>
              <w:bottom w:val="nil"/>
              <w:right w:val="single" w:sz="4" w:space="0" w:color="000000"/>
            </w:tcBorders>
            <w:vAlign w:val="center"/>
            <w:hideMark/>
          </w:tcPr>
          <w:p w14:paraId="6AF845CF"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Data zakończenia badania, sporządzenia sprawozdania z badania</w:t>
            </w:r>
            <w:r w:rsidRPr="00B5481B">
              <w:rPr>
                <w:rFonts w:ascii="Arial Narrow" w:eastAsia="Cambria" w:hAnsi="Arial Narrow" w:cs="Segoe UI"/>
                <w:vertAlign w:val="superscript"/>
              </w:rPr>
              <w:footnoteReference w:id="1"/>
            </w:r>
          </w:p>
        </w:tc>
        <w:tc>
          <w:tcPr>
            <w:tcW w:w="5387" w:type="dxa"/>
            <w:tcBorders>
              <w:top w:val="single" w:sz="4" w:space="0" w:color="000000"/>
              <w:left w:val="single" w:sz="4" w:space="0" w:color="000000"/>
              <w:bottom w:val="single" w:sz="4" w:space="0" w:color="000000"/>
              <w:right w:val="single" w:sz="4" w:space="0" w:color="000000"/>
            </w:tcBorders>
            <w:vAlign w:val="center"/>
          </w:tcPr>
          <w:p w14:paraId="519AF369" w14:textId="77777777" w:rsidR="00B5481B" w:rsidRPr="00B5481B" w:rsidRDefault="00B5481B" w:rsidP="00B5481B">
            <w:pPr>
              <w:spacing w:after="0" w:line="276" w:lineRule="auto"/>
              <w:jc w:val="both"/>
              <w:rPr>
                <w:rFonts w:ascii="Arial Narrow" w:eastAsia="Cambria" w:hAnsi="Arial Narrow" w:cs="Segoe UI"/>
                <w:sz w:val="20"/>
                <w:szCs w:val="20"/>
              </w:rPr>
            </w:pPr>
          </w:p>
        </w:tc>
      </w:tr>
    </w:tbl>
    <w:p w14:paraId="778903CD" w14:textId="77777777" w:rsidR="00B5481B" w:rsidRPr="00B5481B" w:rsidRDefault="00B5481B" w:rsidP="00B5481B">
      <w:pPr>
        <w:spacing w:after="120" w:line="276" w:lineRule="auto"/>
        <w:jc w:val="both"/>
        <w:rPr>
          <w:rFonts w:ascii="Arial Narrow" w:eastAsia="Cambria" w:hAnsi="Arial Narrow" w:cs="Segoe UI"/>
          <w:b/>
          <w:sz w:val="28"/>
          <w:szCs w:val="28"/>
        </w:rPr>
      </w:pPr>
    </w:p>
    <w:p w14:paraId="5E63D4EB"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t>Niniejsze oświadczenie składamy w związku z przeprowadzanym przez</w:t>
      </w:r>
    </w:p>
    <w:tbl>
      <w:tblPr>
        <w:tblW w:w="4942" w:type="pct"/>
        <w:tblInd w:w="108" w:type="dxa"/>
        <w:tblLook w:val="04A0" w:firstRow="1" w:lastRow="0" w:firstColumn="1" w:lastColumn="0" w:noHBand="0" w:noVBand="1"/>
      </w:tblPr>
      <w:tblGrid>
        <w:gridCol w:w="6096"/>
        <w:gridCol w:w="2866"/>
      </w:tblGrid>
      <w:tr w:rsidR="00B5481B" w:rsidRPr="00B5481B" w14:paraId="451ACA10"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36EC288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1CDC28ED"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firmy audytorskiej)</w:t>
            </w:r>
          </w:p>
        </w:tc>
      </w:tr>
    </w:tbl>
    <w:p w14:paraId="2FC6A9F8"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na podstawie umowy numer</w:t>
      </w:r>
    </w:p>
    <w:tbl>
      <w:tblPr>
        <w:tblW w:w="4942" w:type="pct"/>
        <w:tblInd w:w="108" w:type="dxa"/>
        <w:tblLook w:val="04A0" w:firstRow="1" w:lastRow="0" w:firstColumn="1" w:lastColumn="0" w:noHBand="0" w:noVBand="1"/>
      </w:tblPr>
      <w:tblGrid>
        <w:gridCol w:w="6096"/>
        <w:gridCol w:w="2866"/>
      </w:tblGrid>
      <w:tr w:rsidR="00B5481B" w:rsidRPr="00B5481B" w14:paraId="7214A25E"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737366F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D42ADDC"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(numer umowy o badanie)</w:t>
            </w:r>
          </w:p>
        </w:tc>
      </w:tr>
    </w:tbl>
    <w:p w14:paraId="1CA5DB00"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 dnia</w:t>
      </w:r>
    </w:p>
    <w:tbl>
      <w:tblPr>
        <w:tblW w:w="4942" w:type="pct"/>
        <w:tblInd w:w="108" w:type="dxa"/>
        <w:tblLook w:val="04A0" w:firstRow="1" w:lastRow="0" w:firstColumn="1" w:lastColumn="0" w:noHBand="0" w:noVBand="1"/>
      </w:tblPr>
      <w:tblGrid>
        <w:gridCol w:w="6096"/>
        <w:gridCol w:w="2866"/>
      </w:tblGrid>
      <w:tr w:rsidR="00B5481B" w:rsidRPr="00B5481B" w14:paraId="0BF6C75B"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21CF4361"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7589271"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(data umowy o badanie)</w:t>
            </w:r>
          </w:p>
        </w:tc>
      </w:tr>
    </w:tbl>
    <w:p w14:paraId="154A9A6B"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badaniem sprawozdania finansowego</w:t>
      </w:r>
    </w:p>
    <w:tbl>
      <w:tblPr>
        <w:tblW w:w="4942" w:type="pct"/>
        <w:tblInd w:w="108" w:type="dxa"/>
        <w:tblLook w:val="04A0" w:firstRow="1" w:lastRow="0" w:firstColumn="1" w:lastColumn="0" w:noHBand="0" w:noVBand="1"/>
      </w:tblPr>
      <w:tblGrid>
        <w:gridCol w:w="6096"/>
        <w:gridCol w:w="2866"/>
      </w:tblGrid>
      <w:tr w:rsidR="00B5481B" w:rsidRPr="00B5481B" w14:paraId="656EA803"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6A12C2BA"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6CC53AD3"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badanej jednostki)</w:t>
            </w:r>
          </w:p>
        </w:tc>
      </w:tr>
    </w:tbl>
    <w:p w14:paraId="61306290"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zwanej dalej „Jednostką”, mającym na celu wyrażenie opinii o tym, czy sprawozdanie finansowe, zwane dalej „sprawozdaniem finansowym”, przedstawia rzetelny i jasny obraz sytuacji maj</w:t>
      </w:r>
      <w:r w:rsidRPr="00B5481B">
        <w:rPr>
          <w:rFonts w:ascii="Arial Narrow" w:eastAsia="Times New Roman" w:hAnsi="Arial Narrow" w:cs="Segoe UI"/>
        </w:rPr>
        <w:t>ą</w:t>
      </w:r>
      <w:r w:rsidRPr="00B5481B">
        <w:rPr>
          <w:rFonts w:ascii="Arial Narrow" w:eastAsia="Cambria" w:hAnsi="Arial Narrow" w:cs="Segoe UI"/>
        </w:rPr>
        <w:t>tkowej i finansowej dzień 31 grudnia 201X r. oraz wyniku finansowego za rok obrotowy zakończony w tym dniu zgodnie z maj</w:t>
      </w:r>
      <w:r w:rsidRPr="00B5481B">
        <w:rPr>
          <w:rFonts w:ascii="Arial Narrow" w:eastAsia="Times New Roman" w:hAnsi="Arial Narrow" w:cs="Segoe UI"/>
        </w:rPr>
        <w:t>ą</w:t>
      </w:r>
      <w:r w:rsidRPr="00B5481B">
        <w:rPr>
          <w:rFonts w:ascii="Arial Narrow" w:eastAsia="Cambria" w:hAnsi="Arial Narrow" w:cs="Segoe UI"/>
        </w:rPr>
        <w:t>cymi zastosowanie przepisami dotycz</w:t>
      </w:r>
      <w:r w:rsidRPr="00B5481B">
        <w:rPr>
          <w:rFonts w:ascii="Arial Narrow" w:eastAsia="Times New Roman" w:hAnsi="Arial Narrow" w:cs="Segoe UI"/>
        </w:rPr>
        <w:t>ą</w:t>
      </w:r>
      <w:r w:rsidRPr="00B5481B">
        <w:rPr>
          <w:rFonts w:ascii="Arial Narrow" w:eastAsia="Cambria" w:hAnsi="Arial Narrow" w:cs="Segoe UI"/>
        </w:rPr>
        <w:t>cymi rachunkowo</w:t>
      </w:r>
      <w:r w:rsidRPr="00B5481B">
        <w:rPr>
          <w:rFonts w:ascii="Arial Narrow" w:eastAsia="Times New Roman" w:hAnsi="Arial Narrow" w:cs="Segoe UI"/>
        </w:rPr>
        <w:t>ś</w:t>
      </w:r>
      <w:r w:rsidRPr="00B5481B">
        <w:rPr>
          <w:rFonts w:ascii="Arial Narrow" w:eastAsia="Cambria" w:hAnsi="Arial Narrow" w:cs="Segoe UI"/>
        </w:rPr>
        <w:t>ci i sprawozdawczo</w:t>
      </w:r>
      <w:r w:rsidRPr="00B5481B">
        <w:rPr>
          <w:rFonts w:ascii="Arial Narrow" w:eastAsia="Times New Roman" w:hAnsi="Arial Narrow" w:cs="Segoe UI"/>
        </w:rPr>
        <w:t>ś</w:t>
      </w:r>
      <w:r w:rsidRPr="00B5481B">
        <w:rPr>
          <w:rFonts w:ascii="Arial Narrow" w:eastAsia="Cambria" w:hAnsi="Arial Narrow" w:cs="Segoe UI"/>
        </w:rPr>
        <w:t>ci finansowej</w:t>
      </w:r>
      <w:r w:rsidRPr="00B5481B">
        <w:rPr>
          <w:rFonts w:ascii="Arial Narrow" w:eastAsia="Cambria" w:hAnsi="Arial Narrow" w:cs="Segoe UI"/>
          <w:vertAlign w:val="superscript"/>
        </w:rPr>
        <w:footnoteReference w:id="2"/>
      </w:r>
      <w:r w:rsidRPr="00B5481B">
        <w:rPr>
          <w:rFonts w:ascii="Arial Narrow" w:eastAsia="Cambria" w:hAnsi="Arial Narrow" w:cs="Segoe UI"/>
        </w:rPr>
        <w:t>, a tak</w:t>
      </w:r>
      <w:r w:rsidRPr="00B5481B">
        <w:rPr>
          <w:rFonts w:ascii="Arial Narrow" w:eastAsia="Times New Roman" w:hAnsi="Arial Narrow" w:cs="Segoe UI"/>
        </w:rPr>
        <w:t>ż</w:t>
      </w:r>
      <w:r w:rsidRPr="00B5481B">
        <w:rPr>
          <w:rFonts w:ascii="Arial Narrow" w:eastAsia="Cambria" w:hAnsi="Arial Narrow" w:cs="Segoe UI"/>
        </w:rPr>
        <w:t>e przyj</w:t>
      </w:r>
      <w:r w:rsidRPr="00B5481B">
        <w:rPr>
          <w:rFonts w:ascii="Arial Narrow" w:eastAsia="Times New Roman" w:hAnsi="Arial Narrow" w:cs="Segoe UI"/>
        </w:rPr>
        <w:t>ę</w:t>
      </w:r>
      <w:r w:rsidRPr="00B5481B">
        <w:rPr>
          <w:rFonts w:ascii="Arial Narrow" w:eastAsia="Cambria" w:hAnsi="Arial Narrow" w:cs="Segoe UI"/>
        </w:rPr>
        <w:t>tymi zasadami (polityk</w:t>
      </w:r>
      <w:r w:rsidRPr="00B5481B">
        <w:rPr>
          <w:rFonts w:ascii="Arial Narrow" w:eastAsia="Times New Roman" w:hAnsi="Arial Narrow" w:cs="Segoe UI"/>
        </w:rPr>
        <w:t>ą</w:t>
      </w:r>
      <w:r w:rsidRPr="00B5481B">
        <w:rPr>
          <w:rFonts w:ascii="Arial Narrow" w:eastAsia="Cambria" w:hAnsi="Arial Narrow" w:cs="Segoe UI"/>
        </w:rPr>
        <w:t>) rachunkowo</w:t>
      </w:r>
      <w:r w:rsidRPr="00B5481B">
        <w:rPr>
          <w:rFonts w:ascii="Arial Narrow" w:eastAsia="Times New Roman" w:hAnsi="Arial Narrow" w:cs="Segoe UI"/>
        </w:rPr>
        <w:t>ś</w:t>
      </w:r>
      <w:r w:rsidRPr="00B5481B">
        <w:rPr>
          <w:rFonts w:ascii="Arial Narrow" w:eastAsia="Cambria" w:hAnsi="Arial Narrow" w:cs="Segoe UI"/>
        </w:rPr>
        <w:t xml:space="preserve">ci, oraz, że zostało sporządzone na podstawie prawidłowo prowadzonych ksiąg rachunkowych, oraz jest zgodne co do formy i treści z obowiązującymi Jednostkę przepisami prawa i postanowieniami jej </w:t>
      </w:r>
      <w:r w:rsidRPr="00B5481B">
        <w:rPr>
          <w:rFonts w:ascii="Arial Narrow" w:eastAsia="Cambria" w:hAnsi="Arial Narrow" w:cs="Segoe UI"/>
          <w:i/>
        </w:rPr>
        <w:t>statutu/umowy</w:t>
      </w:r>
      <w:r w:rsidRPr="00B5481B">
        <w:rPr>
          <w:rFonts w:ascii="Arial Narrow" w:eastAsia="Cambria" w:hAnsi="Arial Narrow" w:cs="Segoe UI"/>
        </w:rPr>
        <w:t>.</w:t>
      </w:r>
    </w:p>
    <w:p w14:paraId="7EE3D926"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lastRenderedPageBreak/>
        <w:t>Potwierdzamy, że:</w:t>
      </w:r>
    </w:p>
    <w:p w14:paraId="060E842A" w14:textId="04CBA55C"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Sprawozdanie finansowe zostało sporządzone w sposób zapewniający porównywalność, przez zastosowanie jednolitych zasad rachunkowości we wszystkich prezentowanych okresach, jakie zostały przez nas przyjęte w</w:t>
      </w:r>
      <w:r w:rsidR="00582E3F">
        <w:rPr>
          <w:rFonts w:ascii="Arial Narrow" w:eastAsia="Cambria" w:hAnsi="Arial Narrow" w:cs="Segoe UI"/>
        </w:rPr>
        <w:t> </w:t>
      </w:r>
      <w:r w:rsidRPr="00B5481B">
        <w:rPr>
          <w:rFonts w:ascii="Arial Narrow" w:eastAsia="Cambria" w:hAnsi="Arial Narrow" w:cs="Segoe UI"/>
        </w:rPr>
        <w:t>aktualnej polityce rachunkowości.</w:t>
      </w:r>
    </w:p>
    <w:p w14:paraId="75F0EE62"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6F62F78"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prawidłowość ksiąg rachunkowych oraz sporządzenie i rzetelną prezentację sprawozdania finansowego. Odpowiedzialność ta obejmuje: zaprojektowanie, wdrożenie i zapewnienie działania</w:t>
      </w:r>
      <w:r w:rsidRPr="00B5481B" w:rsidDel="005D5504">
        <w:rPr>
          <w:rFonts w:ascii="Arial Narrow" w:eastAsia="Cambria" w:hAnsi="Arial Narrow" w:cs="Segoe UI"/>
        </w:rPr>
        <w:t xml:space="preserve"> </w:t>
      </w:r>
      <w:r w:rsidRPr="00B5481B">
        <w:rPr>
          <w:rFonts w:ascii="Arial Narrow" w:eastAsia="Cambria" w:hAnsi="Arial Narrow" w:cs="Segoe UI"/>
        </w:rPr>
        <w:t xml:space="preserve">kontroli wewnętrznej związanej ze sporządzeniem oraz rzetelną prezentacją sprawozdania finansowego niezawierającego istotnego zniekształcenia spowodowanego oszustwem lub błędem, dobór oraz zastosowanie odpowiednich zasad rachunkowości, a także dokonywanie szacunków księgowych stosownych do zaistniałych okoliczności. </w:t>
      </w:r>
    </w:p>
    <w:p w14:paraId="1D87F0D4"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32EAD8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Wszystkie transakcje i zdarzenia dotyczące badanego okresu, które powinny zostać ujęte, zostały ujęte i odzwierciedlone w sprawozdaniu finansowym. </w:t>
      </w:r>
    </w:p>
    <w:p w14:paraId="30C352C8"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04B947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Wszystkie późniejsze zdarzenia, które nastąpiły po dacie sprawozdania finansowego, które wymagają korekt lub ujawnienia, zostały skorygowane lub ujawnione.</w:t>
      </w:r>
    </w:p>
    <w:p w14:paraId="7E8C0AA5"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D81659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Znaczące założenia przyjęte przez nas przy ustalaniu szacunków księgowych, w tym wycenianych według wartości godziwej są racjonalne.</w:t>
      </w:r>
    </w:p>
    <w:p w14:paraId="4822F8E5"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00B33506"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Zapewniliśmy przeprowadzenie weryfikacji przyjętych do stosowania stawek amortyzacyjnych środków trwałych i wartości niematerialnych i prawnych. W naszej ocenie przyjęte i stosowane stawki amortyzacji środków trwałych i wartości niematerialnych i prawnych odpowiadają okresowi ich ekonomicznej użyteczności.</w:t>
      </w:r>
    </w:p>
    <w:p w14:paraId="7605D3C2"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899BC9A"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Korzystając z najlepszych w naszym mniemaniu szacunków, opartych o rozsądne i uzasadnione założenia i prognozy, zapewniliśmy przeprowadzenie przeglądu środków trwałych i wartości niematerialnych i prawnych pod kątem ich użytkowania i umorzenia na wypadek zaistnienia zdarzeń lub zmiany okoliczności powodujących, że nie udałoby się odzyskać wartości księgowej tych aktywów. Na tej podstawie stwierdziliśmy, że nie są konieczne korekty z tego tytułu w sprawozdaniu finansowym.</w:t>
      </w:r>
    </w:p>
    <w:p w14:paraId="1CE54061"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21E39A5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Przedstawiliśmy Państwu wszystkie stosowane przez Jednostkę warunki sprzedaży, w tym prawa zwrotu lub korekty ceny.</w:t>
      </w:r>
    </w:p>
    <w:p w14:paraId="33A3B712"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2AB2F65F"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Relacje i transakcje ze stronami powiązanymi zostały odpowiednio rozliczone i ujawnione zgodnie z przepisami ustawy o rachunkowości</w:t>
      </w:r>
      <w:r w:rsidRPr="00B5481B">
        <w:rPr>
          <w:rFonts w:ascii="Arial Narrow" w:eastAsia="Cambria" w:hAnsi="Arial Narrow" w:cs="Segoe UI"/>
          <w:vertAlign w:val="superscript"/>
        </w:rPr>
        <w:footnoteReference w:id="3"/>
      </w:r>
      <w:r w:rsidRPr="00B5481B">
        <w:rPr>
          <w:rFonts w:ascii="Arial Narrow" w:eastAsia="Cambria" w:hAnsi="Arial Narrow" w:cs="Segoe UI"/>
        </w:rPr>
        <w:t xml:space="preserve">. </w:t>
      </w:r>
    </w:p>
    <w:p w14:paraId="2EA26345"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26C70FD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Na dzień niniejszego pisma nie są nam znane zagrożenia dla kontynuowania działalności przez Jednostkę, w niezmniejszonym istotnie zakresie w ciągu co najmniej 12 najbliższych miesięcy od dnia bilansowego.</w:t>
      </w:r>
    </w:p>
    <w:p w14:paraId="3DB80A78"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876632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Dokonano kompletnych i prawidłowych odpisów aktualizujących wartość zapasów do ich prognozowanej ceny sprzedaży. Wszystkie zapasy stanowiły własność Jednostki i nie zawierały żadnych pozycji wziętych w komis lub sprzedanych klientom. </w:t>
      </w:r>
    </w:p>
    <w:p w14:paraId="50C5B20B"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4B4C2DA8"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Sądzimy, że wszystkie koszty zaliczone do czynnych rozliczeń międzyokresowych związane są z przychodami, które będą realizowane w następnych okresach obrotowych. </w:t>
      </w:r>
    </w:p>
    <w:p w14:paraId="448061D2"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W naszej ocenie nie zachodzi konieczność tworzenia dodatkowych, poza ujętymi w sprawozdaniu finansowym, rezerw na koszty, jakie mogą być poniesione na skutek zobowiązań z tytułu korzystania z naturalnego środowiska.</w:t>
      </w:r>
    </w:p>
    <w:p w14:paraId="0C357C53"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7AEF371E"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 naszej ocenie nie zachodzi konieczność tworzenia dodatkowych, poza ujętymi w sprawozdaniu finansowym, rezerw na koszty, jakie mogą być poniesione na skutek możliwości lub braku możliwości wywiązania się ze sprzedaży.</w:t>
      </w:r>
    </w:p>
    <w:p w14:paraId="4622783A"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336B2C8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Ujawniliśmy Państwu charakter i cel gospodarczy wszystkich istotnych nieodzwierciedlonych w bilansie umów, w zakresie niezbędnym do oceny ich wpływu na sytuację majątkową, finansową i wynik finansowy Jednostki.</w:t>
      </w:r>
    </w:p>
    <w:p w14:paraId="319705C4"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09C4ECD3"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Koszty aktywowanych prac rozwojowych nie zawierają żadnych kosztów, które powinny zostać odniesione w wynik finansowy okresu.</w:t>
      </w:r>
    </w:p>
    <w:p w14:paraId="62BE0C1A"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2FE33D27"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wywiązała się ze wszystkich postanowień zawartych umów, których niespełnienie mogłoby wpłynąć na sprawozdanie finansowe.</w:t>
      </w:r>
    </w:p>
    <w:p w14:paraId="3BADD6BD"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1713D4C6" w14:textId="0B02BE4E"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najlepszej wiedzy i przekonania, w okresie objętym sprawozdaniem finansowym, Jednostka przestrzegała wszystkich obowiązujących ją przepisów prawa i regulacji oraz warunków zawartych umów.</w:t>
      </w:r>
    </w:p>
    <w:p w14:paraId="6ED667AC"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3254371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określenie i zapewnienie odpowiedniego poziomu odpisów aktualizujących wartość należności, jak również za oszacowanie tych kwot. Uważamy, że wartość utworzonych odpisów jest odpowiednia, by pokryć należności, oceniane w chwili obecnej jako nieściągalne.</w:t>
      </w:r>
    </w:p>
    <w:p w14:paraId="63D1F55F"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08BF281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Inwentaryzacja aktywów i pasywów została przeprowadzona w zakresie, terminach i z częstotliwością przewidzianą w ustawie o rachunkowości, a stwierdzone różnice rozliczono w księgach rachunkowych badanego okresu.</w:t>
      </w:r>
    </w:p>
    <w:p w14:paraId="2870AC8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05979229"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Przekazaliśmy Państwu kompletne informacje na temat spraw sądowych w toku, w których Jednostka</w:t>
      </w:r>
      <w:r w:rsidRPr="00B5481B">
        <w:rPr>
          <w:rFonts w:ascii="Arial Narrow" w:eastAsia="Cambria" w:hAnsi="Arial Narrow" w:cs="Segoe UI"/>
          <w:vertAlign w:val="superscript"/>
        </w:rPr>
        <w:t xml:space="preserve"> </w:t>
      </w:r>
      <w:r w:rsidRPr="00B5481B">
        <w:rPr>
          <w:rFonts w:ascii="Arial Narrow" w:eastAsia="Cambria" w:hAnsi="Arial Narrow" w:cs="Segoe UI"/>
        </w:rPr>
        <w:t>jest stroną (zarówno jako pozwany, jak i pozywający). Wszelkie okoliczności dotyczące oszacowania ryzyka z tym związanego zostały biegłemu rewidentowi ujawnione. Korzystając z najlepszych w naszym mniemaniu szacunków, dokonaliśmy oceny ww. kwestii i odpowiednio ujęliśmy je w sprawozdaniu finansowym. Do dnia podpisania niniejszego pisma nie zaistniały zmiany w zakresie spraw sądowych i spornych, które mogłyby mieć istotny wpływ na sprawozdanie finansowe.</w:t>
      </w:r>
    </w:p>
    <w:p w14:paraId="22CEDD94"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7517307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Oceniliśmy dostępne informacje dotyczące wysokości przyszłego dochodu do opodatkowania i innych potencjalnych źródeł realizacji aktywów z tytułu odroczonego podatku dochodowego. Kwota aktywów z tytułu odroczonego podatku dochodowego</w:t>
      </w:r>
      <w:r w:rsidRPr="00B5481B" w:rsidDel="003764B2">
        <w:rPr>
          <w:rFonts w:ascii="Arial Narrow" w:eastAsia="Cambria" w:hAnsi="Arial Narrow" w:cs="Segoe UI"/>
        </w:rPr>
        <w:t xml:space="preserve"> </w:t>
      </w:r>
      <w:r w:rsidRPr="00B5481B">
        <w:rPr>
          <w:rFonts w:ascii="Arial Narrow" w:eastAsia="Cambria" w:hAnsi="Arial Narrow" w:cs="Segoe UI"/>
        </w:rPr>
        <w:t xml:space="preserve">nie przekracza kwoty, przy której według naszych szacunków prawdopodobieństwo pełnej realizacji aktywów jest wyższe, niż prawdopodobieństwo, że nie zostaną w pełni zrealizowane. </w:t>
      </w:r>
    </w:p>
    <w:p w14:paraId="15AAF37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A4AD28D"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Uznajemy naszą odpowiedzialność za przyjęte przez Jednostkę metody rozliczania podatków, które były stosowane w sposób jednolity przez cały bieżący okres sprawozdawczy. Wyliczenie wszystkich podatków bieżących i odroczonych aktywów i pasywów jest oparte na obowiązujących przepisach prawa i regulacji oraz oświadczamy, że nie występują żadne istotne nie zaksięgowane zobowiązania warunkowe z tytułu podatków.</w:t>
      </w:r>
    </w:p>
    <w:p w14:paraId="037C5F84" w14:textId="77777777" w:rsidR="00B5481B" w:rsidRPr="00B5481B" w:rsidRDefault="00B5481B" w:rsidP="00B5481B">
      <w:pPr>
        <w:rPr>
          <w:rFonts w:ascii="Arial Narrow" w:eastAsia="Cambria" w:hAnsi="Arial Narrow" w:cs="Segoe UI"/>
        </w:rPr>
      </w:pPr>
    </w:p>
    <w:p w14:paraId="5568FAD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libri" w:hAnsi="Arial Narrow" w:cs="Times New Roman"/>
        </w:rPr>
        <w:lastRenderedPageBreak/>
        <w:t>Prawidłowo wypełniliśmy obowiązki związane z raportowaniem schematów podatków</w:t>
      </w:r>
      <w:r w:rsidRPr="00B5481B">
        <w:rPr>
          <w:rFonts w:ascii="Arial Narrow" w:eastAsia="Cambria" w:hAnsi="Arial Narrow" w:cs="Segoe UI"/>
          <w:vertAlign w:val="superscript"/>
        </w:rPr>
        <w:footnoteReference w:id="4"/>
      </w:r>
      <w:r w:rsidRPr="00B5481B">
        <w:rPr>
          <w:rFonts w:ascii="Arial Narrow" w:eastAsia="Calibri" w:hAnsi="Arial Narrow" w:cs="Times New Roman"/>
        </w:rPr>
        <w:t xml:space="preserve"> oraz zabezpieczeniem jednostki przed poniesieniem wysokich sankcji za </w:t>
      </w:r>
      <w:r w:rsidRPr="00B5481B">
        <w:rPr>
          <w:rFonts w:ascii="Arial Narrow" w:eastAsia="Cambria" w:hAnsi="Arial Narrow" w:cs="Segoe UI"/>
        </w:rPr>
        <w:t>ich</w:t>
      </w:r>
      <w:r w:rsidRPr="00B5481B">
        <w:rPr>
          <w:rFonts w:ascii="Arial Narrow" w:eastAsia="Calibri" w:hAnsi="Arial Narrow" w:cs="Times New Roman"/>
        </w:rPr>
        <w:t xml:space="preserve"> niewdrożenie. Tam, gdzie było to konieczne określiliśmy procedury MDR określające schematy postępowania w zależności od kategorii podmiotów, które zostały przekazane do Szefa Krajowej Administracji Skarbowej i którym nadano numer referencyjny NSP</w:t>
      </w:r>
      <w:r w:rsidRPr="00B5481B">
        <w:rPr>
          <w:rFonts w:ascii="Arial Narrow" w:eastAsia="Cambria" w:hAnsi="Arial Narrow" w:cs="Segoe UI"/>
        </w:rPr>
        <w:t xml:space="preserve">. </w:t>
      </w:r>
    </w:p>
    <w:p w14:paraId="376B99D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35F9AC7D"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prac ekspertów przeprowadzających szacunek rezerw aktuarialnych i uznajemy kwalifikacje eksperta odpowiedzialnego za ich kalkulację. W naszej ocenie jesteśmy bezstronni, gdyż nie daliśmy ekspertom żadnych wskazówek odnośnie wartości lub kwot. Nie otrzymaliśmy żadnych informacji, które mogłyby podważać niezależność opinii i obiektywizm ekspertów.</w:t>
      </w:r>
    </w:p>
    <w:p w14:paraId="465B1A04"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3001E6C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przeprowadzonych testów na trwałą utratę wartości aktywów finansowych i niefinansowych, które naszym zdaniem sporządzone zostały według najlepszych szacunków. Uznajemy założenia przyjęte do tych testów za prawidłowe, a projekcje finansowe za rzetelne, realne i opracowane według najlepszej wiedzy.</w:t>
      </w:r>
    </w:p>
    <w:p w14:paraId="53FFBD55"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150F399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Rezerwy na świadczenia dla pracowników oraz kierownictwa z tytułu premii należnych za rok objęty badaniem zostały oszacowane na podstawie wiarygodnych założeń, a wszelkie cele i zadania warunkujące wypłatę tych świadczeń w oszacowanej wysokości uznajemy, zgodnie ze swoją wiedzą na dzień podpisania niniejszego oświadczenia, za zrealizowane. </w:t>
      </w:r>
    </w:p>
    <w:p w14:paraId="04209220"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7092814E"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wiedzy na dzień podpisania niniejszego oświadczenia, na postawie podjętych do dnia sporządzenia tegoż oświadczenia uchwał organów, nie planuje się przeprowadzenia żadnych działań, które mogłyby istotnie wpłynąć na wartość lub klasyfikację poszczególnych pozycji aktywów i pasywów, w tym w szczególności nie planuje się likwidacji Jednostki lub ograniczenia w sposób istotny zakresu prowadzonej działalności.</w:t>
      </w:r>
    </w:p>
    <w:p w14:paraId="3F778991"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67E55FCF"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posiada odpowiednie prawa własności do posiadanego majątku.</w:t>
      </w:r>
    </w:p>
    <w:p w14:paraId="659963C2"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4895085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spełniła wszelkie warunki umów kontraktowych, których niespełnienie mogłoby wywrzeć istotny wpływ na dane zawarte w księgach rachunkowych (lub ujawniła wszystkie zagrożenia wynikające z niespełnienia tych umów).</w:t>
      </w:r>
    </w:p>
    <w:p w14:paraId="186D6C3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38DD2A76"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Zastosowana metoda pomiaru stopnia zaawansowania niezakończonych długoterminowych umów o usługi, w tym budowlane, realizowanych przez Jednostkę</w:t>
      </w:r>
      <w:r w:rsidRPr="00B5481B">
        <w:rPr>
          <w:rFonts w:ascii="Arial Narrow" w:eastAsia="Cambria" w:hAnsi="Arial Narrow" w:cs="Segoe UI"/>
          <w:vertAlign w:val="superscript"/>
        </w:rPr>
        <w:t xml:space="preserve"> </w:t>
      </w:r>
      <w:r w:rsidRPr="00B5481B">
        <w:rPr>
          <w:rFonts w:ascii="Arial Narrow" w:eastAsia="Cambria" w:hAnsi="Arial Narrow" w:cs="Segoe UI"/>
        </w:rPr>
        <w:t>w sposób rzetelny i wiarygodny odzwierciedla stopień zaawansowania prac objętych niezakończoną umową.</w:t>
      </w:r>
    </w:p>
    <w:p w14:paraId="17B2B85A"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3E57131C"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Warunki obrotu ze stronami powiązanymi nie odbiegają w sposób istotny od warunków rynkowych, które ustalają między sobą niezależne strony. Wszelkie transakcje przeprowadzone na warunkach innych niż rynkowe zostały odpowiednio ujawnione w sprawozdaniu finansowym.</w:t>
      </w:r>
    </w:p>
    <w:p w14:paraId="2D84FEC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622ED77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Zasady wyceny oraz kluczowe założenia wykorzystane do dokonywania szacunków, włączając ustalenie wartości godziwej, są wiarygodne. </w:t>
      </w:r>
    </w:p>
    <w:p w14:paraId="3A0C8210"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0CE6827F" w14:textId="77777777" w:rsidR="00B5481B" w:rsidRPr="00B5481B" w:rsidRDefault="00B5481B" w:rsidP="00B5481B">
      <w:pPr>
        <w:rPr>
          <w:rFonts w:ascii="Arial Narrow" w:eastAsia="Cambria" w:hAnsi="Arial Narrow" w:cs="Segoe UI"/>
        </w:rPr>
      </w:pPr>
      <w:r w:rsidRPr="00B5481B">
        <w:rPr>
          <w:rFonts w:ascii="Arial Narrow" w:eastAsia="Cambria" w:hAnsi="Arial Narrow" w:cs="Segoe UI"/>
        </w:rPr>
        <w:br w:type="page"/>
      </w:r>
    </w:p>
    <w:p w14:paraId="0228FE15" w14:textId="77777777" w:rsidR="00B5481B" w:rsidRPr="00B5481B" w:rsidRDefault="00B5481B" w:rsidP="00582E3F">
      <w:pPr>
        <w:numPr>
          <w:ilvl w:val="0"/>
          <w:numId w:val="2"/>
        </w:numPr>
        <w:tabs>
          <w:tab w:val="left" w:pos="-2268"/>
        </w:tabs>
        <w:overflowPunct w:val="0"/>
        <w:autoSpaceDE w:val="0"/>
        <w:autoSpaceDN w:val="0"/>
        <w:adjustRightInd w:val="0"/>
        <w:spacing w:before="120"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lastRenderedPageBreak/>
        <w:t>Udostępniliśmy Państwu:</w:t>
      </w:r>
    </w:p>
    <w:p w14:paraId="79A82B17" w14:textId="77777777" w:rsidR="00B5481B" w:rsidRPr="00B5481B" w:rsidRDefault="00B5481B" w:rsidP="00B5481B">
      <w:pPr>
        <w:numPr>
          <w:ilvl w:val="0"/>
          <w:numId w:val="1"/>
        </w:numPr>
        <w:tabs>
          <w:tab w:val="left" w:pos="426"/>
        </w:tabs>
        <w:overflowPunct w:val="0"/>
        <w:autoSpaceDE w:val="0"/>
        <w:autoSpaceDN w:val="0"/>
        <w:adjustRightInd w:val="0"/>
        <w:spacing w:after="120" w:line="276" w:lineRule="auto"/>
        <w:ind w:left="927" w:hanging="567"/>
        <w:jc w:val="both"/>
        <w:textAlignment w:val="baseline"/>
        <w:rPr>
          <w:rFonts w:ascii="Arial Narrow" w:eastAsia="Cambria" w:hAnsi="Arial Narrow" w:cs="Segoe UI"/>
        </w:rPr>
      </w:pPr>
      <w:r w:rsidRPr="00B5481B">
        <w:rPr>
          <w:rFonts w:ascii="Arial Narrow" w:eastAsia="Cambria" w:hAnsi="Arial Narrow" w:cs="Segoe UI"/>
        </w:rPr>
        <w:t>wszystkie informacje, takie jak zapisy, dokumenty oraz inne sprawy i związane z nimi informacje, co do których jesteśmy świadomi, że mają znaczenie dla sporządzenia sprawozdania finansowego;</w:t>
      </w:r>
    </w:p>
    <w:p w14:paraId="438A0BCA" w14:textId="77777777" w:rsidR="00B5481B" w:rsidRPr="00B5481B" w:rsidRDefault="00B5481B" w:rsidP="00B5481B">
      <w:pPr>
        <w:numPr>
          <w:ilvl w:val="0"/>
          <w:numId w:val="1"/>
        </w:numPr>
        <w:tabs>
          <w:tab w:val="left" w:pos="426"/>
        </w:tabs>
        <w:overflowPunct w:val="0"/>
        <w:autoSpaceDE w:val="0"/>
        <w:autoSpaceDN w:val="0"/>
        <w:adjustRightInd w:val="0"/>
        <w:spacing w:after="120" w:line="276" w:lineRule="auto"/>
        <w:ind w:left="927" w:hanging="567"/>
        <w:jc w:val="both"/>
        <w:textAlignment w:val="baseline"/>
        <w:rPr>
          <w:rFonts w:ascii="Arial Narrow" w:eastAsia="Cambria" w:hAnsi="Arial Narrow" w:cs="Segoe UI"/>
        </w:rPr>
      </w:pPr>
      <w:r w:rsidRPr="00B5481B">
        <w:rPr>
          <w:rFonts w:ascii="Arial Narrow" w:eastAsia="Cambria" w:hAnsi="Arial Narrow" w:cs="Segoe UI"/>
        </w:rPr>
        <w:t xml:space="preserve">dodatkowe informacje, o które byliśmy poproszeni w związku z badaniem; </w:t>
      </w:r>
    </w:p>
    <w:p w14:paraId="21F32DA9" w14:textId="77777777" w:rsidR="00B5481B" w:rsidRPr="00B5481B" w:rsidRDefault="00B5481B" w:rsidP="00B5481B">
      <w:pPr>
        <w:numPr>
          <w:ilvl w:val="0"/>
          <w:numId w:val="1"/>
        </w:numPr>
        <w:tabs>
          <w:tab w:val="left" w:pos="426"/>
        </w:tabs>
        <w:overflowPunct w:val="0"/>
        <w:autoSpaceDE w:val="0"/>
        <w:autoSpaceDN w:val="0"/>
        <w:adjustRightInd w:val="0"/>
        <w:spacing w:after="120" w:line="276" w:lineRule="auto"/>
        <w:ind w:left="927" w:hanging="567"/>
        <w:jc w:val="both"/>
        <w:textAlignment w:val="baseline"/>
        <w:rPr>
          <w:rFonts w:ascii="Arial Narrow" w:eastAsia="Cambria" w:hAnsi="Arial Narrow" w:cs="Segoe UI"/>
        </w:rPr>
      </w:pPr>
      <w:r w:rsidRPr="00B5481B">
        <w:rPr>
          <w:rFonts w:ascii="Arial Narrow" w:eastAsia="Cambria" w:hAnsi="Arial Narrow" w:cs="Segoe UI"/>
        </w:rPr>
        <w:t>nieograniczony kontakt z osobami z Jednostki, od których uzyskanie dowodów badania uznał(a) Pan/Pani za konieczne;</w:t>
      </w:r>
    </w:p>
    <w:p w14:paraId="092B67BE" w14:textId="77777777" w:rsidR="00B5481B" w:rsidRPr="00B5481B" w:rsidRDefault="00B5481B" w:rsidP="00B5481B">
      <w:pPr>
        <w:numPr>
          <w:ilvl w:val="0"/>
          <w:numId w:val="1"/>
        </w:numPr>
        <w:tabs>
          <w:tab w:val="left" w:pos="426"/>
        </w:tabs>
        <w:overflowPunct w:val="0"/>
        <w:autoSpaceDE w:val="0"/>
        <w:autoSpaceDN w:val="0"/>
        <w:adjustRightInd w:val="0"/>
        <w:spacing w:after="120" w:line="276" w:lineRule="auto"/>
        <w:ind w:left="927" w:hanging="567"/>
        <w:jc w:val="both"/>
        <w:textAlignment w:val="baseline"/>
        <w:rPr>
          <w:rFonts w:ascii="Arial Narrow" w:eastAsia="Cambria" w:hAnsi="Arial Narrow" w:cs="Segoe UI"/>
        </w:rPr>
      </w:pPr>
      <w:r w:rsidRPr="00B5481B">
        <w:rPr>
          <w:rFonts w:ascii="Arial Narrow" w:eastAsia="Cambria" w:hAnsi="Arial Narrow" w:cs="Segoe UI"/>
        </w:rPr>
        <w:t>wyniki oszacowanego przez nas ryzyka, że sprawozdanie finansowe może zawierać istotne zniekształcenie spowodowane oszustwem;</w:t>
      </w:r>
    </w:p>
    <w:p w14:paraId="6137921A" w14:textId="77777777" w:rsidR="00B5481B" w:rsidRPr="00B5481B" w:rsidRDefault="00B5481B" w:rsidP="00B5481B">
      <w:pPr>
        <w:numPr>
          <w:ilvl w:val="0"/>
          <w:numId w:val="1"/>
        </w:numPr>
        <w:tabs>
          <w:tab w:val="left" w:pos="426"/>
        </w:tabs>
        <w:overflowPunct w:val="0"/>
        <w:autoSpaceDE w:val="0"/>
        <w:autoSpaceDN w:val="0"/>
        <w:adjustRightInd w:val="0"/>
        <w:spacing w:after="120" w:line="276" w:lineRule="auto"/>
        <w:ind w:left="927" w:hanging="567"/>
        <w:jc w:val="both"/>
        <w:textAlignment w:val="baseline"/>
        <w:rPr>
          <w:rFonts w:ascii="Arial Narrow" w:eastAsia="Cambria" w:hAnsi="Arial Narrow" w:cs="Segoe UI"/>
        </w:rPr>
      </w:pPr>
      <w:r w:rsidRPr="00B5481B">
        <w:rPr>
          <w:rFonts w:ascii="Arial Narrow" w:eastAsia="Cambria" w:hAnsi="Arial Narrow" w:cs="Segoe UI"/>
        </w:rPr>
        <w:t xml:space="preserve">wszystkie informacje o oszustwie lub podejrzeniu oszustwa, którego jesteśmy świadomi i które wpływa na jednostkę, a obejmuje: </w:t>
      </w:r>
    </w:p>
    <w:p w14:paraId="2BECE47C" w14:textId="77777777"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kierownika Jednostki, </w:t>
      </w:r>
    </w:p>
    <w:p w14:paraId="3A06383F" w14:textId="77777777"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pracowników odgrywających znaczącą rolę w systemie kontroli </w:t>
      </w:r>
      <w:proofErr w:type="gramStart"/>
      <w:r w:rsidRPr="00B5481B">
        <w:rPr>
          <w:rFonts w:ascii="Arial Narrow" w:eastAsia="Cambria" w:hAnsi="Arial Narrow" w:cs="Segoe UI"/>
        </w:rPr>
        <w:t>wewnętrznej,</w:t>
      </w:r>
      <w:proofErr w:type="gramEnd"/>
      <w:r w:rsidRPr="00B5481B">
        <w:rPr>
          <w:rFonts w:ascii="Arial Narrow" w:eastAsia="Cambria" w:hAnsi="Arial Narrow" w:cs="Segoe UI"/>
        </w:rPr>
        <w:t xml:space="preserve"> lub </w:t>
      </w:r>
    </w:p>
    <w:p w14:paraId="1BA8A281" w14:textId="77777777" w:rsidR="00B5481B" w:rsidRPr="00B5481B" w:rsidRDefault="00B5481B" w:rsidP="00B5481B">
      <w:pPr>
        <w:numPr>
          <w:ilvl w:val="0"/>
          <w:numId w:val="3"/>
        </w:numPr>
        <w:tabs>
          <w:tab w:val="left" w:pos="1843"/>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inne osoby, jeżeli oszustwo może mieć istotny wpływ na sprawozdanie finansowe;</w:t>
      </w:r>
    </w:p>
    <w:p w14:paraId="2F6EEBA2" w14:textId="77777777" w:rsidR="00B5481B" w:rsidRPr="00B5481B" w:rsidRDefault="00B5481B" w:rsidP="00B5481B">
      <w:pPr>
        <w:numPr>
          <w:ilvl w:val="0"/>
          <w:numId w:val="1"/>
        </w:numPr>
        <w:tabs>
          <w:tab w:val="left" w:pos="426"/>
        </w:tabs>
        <w:overflowPunct w:val="0"/>
        <w:autoSpaceDE w:val="0"/>
        <w:autoSpaceDN w:val="0"/>
        <w:adjustRightInd w:val="0"/>
        <w:spacing w:after="120" w:line="276" w:lineRule="auto"/>
        <w:ind w:left="927" w:hanging="567"/>
        <w:jc w:val="both"/>
        <w:textAlignment w:val="baseline"/>
        <w:rPr>
          <w:rFonts w:ascii="Arial Narrow" w:eastAsia="Cambria" w:hAnsi="Arial Narrow" w:cs="Segoe UI"/>
        </w:rPr>
      </w:pPr>
      <w:r w:rsidRPr="00B5481B">
        <w:rPr>
          <w:rFonts w:ascii="Arial Narrow" w:eastAsia="Cambria" w:hAnsi="Arial Narrow" w:cs="Segoe UI"/>
        </w:rPr>
        <w:t>informacje na temat wszelkich zarzutów lub podejrzeń o oszustwo wpływających na sprawozdanie finansowe Jednostki, zgłoszonych przez pracowników, byłych pracowników, analityków, organy regulatorów i innych;</w:t>
      </w:r>
    </w:p>
    <w:p w14:paraId="4D52653E" w14:textId="77777777" w:rsidR="00B5481B" w:rsidRPr="00B5481B" w:rsidRDefault="00B5481B" w:rsidP="00B5481B">
      <w:pPr>
        <w:numPr>
          <w:ilvl w:val="0"/>
          <w:numId w:val="1"/>
        </w:numPr>
        <w:tabs>
          <w:tab w:val="left" w:pos="426"/>
        </w:tabs>
        <w:overflowPunct w:val="0"/>
        <w:autoSpaceDE w:val="0"/>
        <w:autoSpaceDN w:val="0"/>
        <w:adjustRightInd w:val="0"/>
        <w:spacing w:after="120" w:line="276" w:lineRule="auto"/>
        <w:ind w:left="927" w:hanging="567"/>
        <w:jc w:val="both"/>
        <w:textAlignment w:val="baseline"/>
        <w:rPr>
          <w:rFonts w:ascii="Arial Narrow" w:eastAsia="Cambria" w:hAnsi="Arial Narrow" w:cs="Segoe UI"/>
        </w:rPr>
      </w:pPr>
      <w:r w:rsidRPr="00B5481B">
        <w:rPr>
          <w:rFonts w:ascii="Arial Narrow" w:eastAsia="Cambria" w:hAnsi="Arial Narrow" w:cs="Segoe UI"/>
        </w:rPr>
        <w:t>wszystkie znane lub podejrzewane przypadki naruszenia przepisów prawa i regulacji, których wpływ powinien być rozważony przy sporządzaniu sprawozdania finansowego;</w:t>
      </w:r>
    </w:p>
    <w:p w14:paraId="6D02C89F" w14:textId="77777777" w:rsidR="00B5481B" w:rsidRPr="00B5481B" w:rsidRDefault="00B5481B" w:rsidP="00B5481B">
      <w:pPr>
        <w:numPr>
          <w:ilvl w:val="0"/>
          <w:numId w:val="1"/>
        </w:numPr>
        <w:tabs>
          <w:tab w:val="left" w:pos="426"/>
        </w:tabs>
        <w:overflowPunct w:val="0"/>
        <w:autoSpaceDE w:val="0"/>
        <w:autoSpaceDN w:val="0"/>
        <w:adjustRightInd w:val="0"/>
        <w:spacing w:after="120" w:line="276" w:lineRule="auto"/>
        <w:ind w:left="927" w:hanging="567"/>
        <w:jc w:val="both"/>
        <w:textAlignment w:val="baseline"/>
        <w:rPr>
          <w:rFonts w:ascii="Arial Narrow" w:eastAsia="Cambria" w:hAnsi="Arial Narrow" w:cs="Segoe UI"/>
        </w:rPr>
      </w:pPr>
      <w:r w:rsidRPr="00B5481B">
        <w:rPr>
          <w:rFonts w:ascii="Arial Narrow" w:eastAsia="Cambria" w:hAnsi="Arial Narrow" w:cs="Segoe UI"/>
        </w:rPr>
        <w:t>dane identyfikujące strony powiązane i wszystkie związki oraz transakcje ze stronami powiązanymi, które są nam znane;</w:t>
      </w:r>
    </w:p>
    <w:p w14:paraId="1ED77872" w14:textId="77777777" w:rsidR="00B5481B" w:rsidRPr="00B5481B" w:rsidRDefault="00B5481B" w:rsidP="00B5481B">
      <w:pPr>
        <w:numPr>
          <w:ilvl w:val="0"/>
          <w:numId w:val="1"/>
        </w:numPr>
        <w:tabs>
          <w:tab w:val="left" w:pos="426"/>
        </w:tabs>
        <w:overflowPunct w:val="0"/>
        <w:autoSpaceDE w:val="0"/>
        <w:autoSpaceDN w:val="0"/>
        <w:adjustRightInd w:val="0"/>
        <w:spacing w:after="240" w:line="276" w:lineRule="auto"/>
        <w:ind w:left="927" w:hanging="567"/>
        <w:jc w:val="both"/>
        <w:textAlignment w:val="baseline"/>
        <w:rPr>
          <w:rFonts w:ascii="Arial Narrow" w:eastAsia="Cambria" w:hAnsi="Arial Narrow" w:cs="Segoe UI"/>
        </w:rPr>
      </w:pPr>
      <w:r w:rsidRPr="00B5481B">
        <w:rPr>
          <w:rFonts w:ascii="Arial Narrow" w:eastAsia="Cambria" w:hAnsi="Arial Narrow" w:cs="Segoe UI"/>
        </w:rPr>
        <w:t xml:space="preserve">wszystkie protokoły z posiedzeń </w:t>
      </w:r>
      <w:r w:rsidRPr="00B5481B">
        <w:rPr>
          <w:rFonts w:ascii="Arial Narrow" w:eastAsia="Cambria" w:hAnsi="Arial Narrow" w:cs="Segoe UI"/>
          <w:i/>
        </w:rPr>
        <w:t>Walnego Zgromadzenia, Rady Nadzorczej i Zarządu</w:t>
      </w:r>
      <w:r w:rsidRPr="00B5481B">
        <w:rPr>
          <w:rFonts w:ascii="Arial Narrow" w:eastAsia="Cambria" w:hAnsi="Arial Narrow" w:cs="Segoe UI"/>
          <w:vertAlign w:val="superscript"/>
        </w:rPr>
        <w:footnoteReference w:id="5"/>
      </w:r>
      <w:r w:rsidRPr="00B5481B">
        <w:rPr>
          <w:rFonts w:ascii="Arial Narrow" w:eastAsia="Cambria" w:hAnsi="Arial Narrow" w:cs="Segoe UI"/>
        </w:rPr>
        <w:t xml:space="preserve"> za okres objęty badaniem i do dnia podpisania niniejszego oświadczenia, zawierające rzetelny zapis podjętych decyzji i działań oraz podsumowania ustaleń z ostatnich spotkań, z których protokoły nie zostały jeszcze przygotowane.</w:t>
      </w:r>
    </w:p>
    <w:p w14:paraId="4B346A7B" w14:textId="77777777"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Oświadczamy, że według naszej wiedzy:</w:t>
      </w:r>
    </w:p>
    <w:p w14:paraId="34E5CBF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wystąpiły nieprawidłowości, za które odpowiedzialni byliby członkowie kierownictwa Jednostki lub osoby zajmujące znaczącą pozycję w systemie kontroli wewnętrznej;</w:t>
      </w:r>
    </w:p>
    <w:p w14:paraId="6ECDE5E4"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nieprawidłowości, za które odpowiedzialni byliby pozostali pracownicy, a które miałyby istotny wpływ na informacje zawarte w księgach rachunkowych i sprawozdaniu finansowym. (Przez „nieprawidłowości” rozumie się umyślne przedstawienie lub przeoczenie wartości wynikające ze zniekształcenia lub umyślnego przeoczenia pewnych zdarzeń lub operacji; manipulowanie, fałszowanie lub zmianę danych lub dokumentów; przeoczenie znaczących informacji zawartych w księgach lub dokumentach; bezpodstawne księgowanie operacji; umyślne nieprawidłowe stosowanie zasad rachunkowości; lub sprzeniewierzenie majątku w celu uzyskania korzyści materialnych przez kierownictwo, pracowników lub strony powiązane);</w:t>
      </w:r>
    </w:p>
    <w:p w14:paraId="6BF95A01"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nieujawnione biegłemu</w:t>
      </w:r>
      <w:bookmarkStart w:id="1" w:name="_GoBack"/>
      <w:bookmarkEnd w:id="1"/>
      <w:r w:rsidRPr="00B5481B">
        <w:rPr>
          <w:rFonts w:ascii="Arial Narrow" w:eastAsia="Cambria" w:hAnsi="Arial Narrow" w:cs="Segoe UI"/>
        </w:rPr>
        <w:t xml:space="preserve"> rewidentowi zawiadomienia (decyzje, protokoły, etc.) od instytucji kontrolnych lub rządowych dotyczące niezgodności lub nieprawidłowości w stosowanych zasadach rachunkowości określonych odrębnymi przepisami, które miałyby istotny wpływ na dane finansowe ujęte w księgach rachunkowych;</w:t>
      </w:r>
    </w:p>
    <w:p w14:paraId="57FED41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lastRenderedPageBreak/>
        <w:t>nie są nam znane naruszenia lub możliwości naruszenia przepisów obowiązującego prawa i regulacji, którego skutki powinny być ujawnione w księgach rachunkowych lub stanowią podstawę do utworzenia rezerw na przewidywane straty;</w:t>
      </w:r>
    </w:p>
    <w:p w14:paraId="661A8C2E"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roszczenia osób trzecich w stosunku do aktywów Jednostki, nie ustanowiono zastawu na aktywach ani nie przeznaczono ich pod zabezpieczenie zobowiązań, wykonania kontraktu itp., z wyjątkiem ujawnionych w sprawozdaniu finansowym;</w:t>
      </w:r>
    </w:p>
    <w:p w14:paraId="2380B228"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nieujawnione zobowiązania o istotnym znaczeniu, zobowiązania warunkowe (w tym również ustne lub pisemne gwarancje, poręczenia wekslowe i inne), ewentualne straty, które wymagałyby utworzenia rezerwy lub ujawnienia w inny sposób w sprawozdaniu finansowym;</w:t>
      </w:r>
    </w:p>
    <w:p w14:paraId="1B3F5C29"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transakcje o istotnym znaczeniu, które zostały nieprawidłowo zarejestrowane w księgach lub nieujawnione biegłemu rewidentowi;</w:t>
      </w:r>
    </w:p>
    <w:p w14:paraId="68BF4A23"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zdarzenia, które wystąpiły lub zostały ujawnione po dacie sporządzenia sprawozdania finansowego, a które powinny być uwzględnione w tym sprawozdaniu;</w:t>
      </w:r>
    </w:p>
    <w:p w14:paraId="0D8C183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istotne zobowiązania kontraktowe (takie jak budowa obiektów, kupno nieruchomości, długoterminowe umowy z dostawcami itp.), inne niż ujawnione w sprawozdaniu finansowym;</w:t>
      </w:r>
    </w:p>
    <w:p w14:paraId="528A380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uzgodnienia (kontraktowe lub inne) dotyczące sposobu ustalania świadczeń dla pracowników, które nie zostały ujawnione w sprawozdaniu finansowym;</w:t>
      </w:r>
    </w:p>
    <w:p w14:paraId="1B94E912" w14:textId="77777777" w:rsidR="00B5481B" w:rsidRPr="00B5481B" w:rsidRDefault="00B5481B" w:rsidP="00B5481B">
      <w:pPr>
        <w:numPr>
          <w:ilvl w:val="0"/>
          <w:numId w:val="4"/>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t>nie zaistniała potrzeba utworzenia rezerw w celu pokrycia strat powstałych w wyniku wypełnienia lub niemożności wypełnienia, zobowiązań wynikających z warunków umów sprzedaży, z wyjątkiem ujawnionych w sprawozdaniu finansowym.</w:t>
      </w:r>
    </w:p>
    <w:p w14:paraId="3ABE20AB" w14:textId="77777777"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Następujące operacje gospodarcze,</w:t>
      </w:r>
      <w:r w:rsidRPr="00B5481B">
        <w:rPr>
          <w:rFonts w:ascii="Arial Narrow" w:eastAsia="Cambria" w:hAnsi="Arial Narrow" w:cs="Segoe UI"/>
          <w:color w:val="FF0000"/>
        </w:rPr>
        <w:t xml:space="preserve"> </w:t>
      </w:r>
      <w:r w:rsidRPr="00B5481B">
        <w:rPr>
          <w:rFonts w:ascii="Arial Narrow" w:eastAsia="Cambria" w:hAnsi="Arial Narrow" w:cs="Segoe UI"/>
        </w:rPr>
        <w:t xml:space="preserve">w związku z ich wystąpieniem do dnia sporządzenia niniejszego oświadczenia, zostały prawidłowo zaksięgowane lub przedstawione w sprawozdaniu finansowym i księgach rachunkowych: </w:t>
      </w:r>
    </w:p>
    <w:p w14:paraId="2AF824C0"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transakcje ze stronami powiązanymi oraz wynikające z nich kwoty należności i zobowiązań, włączając m.in. sprzedaż, zakupy, pożyczki, transfery, umowy leasingowe, gwarancje (ustne i pisemne) oraz instrumenty finansowe; </w:t>
      </w:r>
    </w:p>
    <w:p w14:paraId="0CA6B16B"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wspólne przedsięwzięcia;</w:t>
      </w:r>
    </w:p>
    <w:p w14:paraId="71F11D46"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umowy wykupu kapitału akcyjnego na podstawie opcji, warrantów, konwersji lub innych instrumentów pochodnych;</w:t>
      </w:r>
    </w:p>
    <w:p w14:paraId="49FD0A9A"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uzgodnienia z instytucjami finansowymi dotyczące kompensaty sald lub blokad środków pieniężnych na kontach bankowych, linii kredytowych bądź inne podobne uzgodnienia;</w:t>
      </w:r>
    </w:p>
    <w:p w14:paraId="0B8C9FAC" w14:textId="77777777" w:rsidR="00B5481B" w:rsidRPr="00B5481B" w:rsidRDefault="00B5481B" w:rsidP="00B5481B">
      <w:pPr>
        <w:numPr>
          <w:ilvl w:val="0"/>
          <w:numId w:val="5"/>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t>umowy odkupu uprzednio sprzedanych aktywów.</w:t>
      </w:r>
    </w:p>
    <w:p w14:paraId="2CD64847"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Poza zdarzeniami opisanymi w informacji dodatkowej, po dniu bilansowym nie wystąpiły żadne inne istotne zdarzenia, które należałoby uwzględnić w formie korekty lub ujawnienia. </w:t>
      </w:r>
    </w:p>
    <w:p w14:paraId="339F8783" w14:textId="77777777" w:rsidR="00B5481B" w:rsidRPr="00B5481B" w:rsidRDefault="00B5481B" w:rsidP="00B5481B">
      <w:pPr>
        <w:tabs>
          <w:tab w:val="left" w:pos="-2268"/>
        </w:tabs>
        <w:overflowPunct w:val="0"/>
        <w:autoSpaceDE w:val="0"/>
        <w:autoSpaceDN w:val="0"/>
        <w:adjustRightInd w:val="0"/>
        <w:spacing w:after="240" w:line="276" w:lineRule="auto"/>
        <w:ind w:left="357"/>
        <w:contextualSpacing/>
        <w:jc w:val="both"/>
        <w:textAlignment w:val="baseline"/>
        <w:rPr>
          <w:rFonts w:ascii="Arial Narrow" w:eastAsia="Cambria" w:hAnsi="Arial Narrow" w:cs="Segoe UI"/>
        </w:rPr>
      </w:pPr>
    </w:p>
    <w:p w14:paraId="0A1E7D8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Oświadczamy, iż według naszej wiedzy na dzień sporządzenia niniejszego oświadczenia nie zaistniały istotne zdarzenia dotyczące okresu objętego sprawozdaniem finansowym, które wystąpiły między dniem bilansowym, a datą wyrażenia opinii i mogące mieć wpływ na sprawozdanie finansowe.</w:t>
      </w:r>
    </w:p>
    <w:p w14:paraId="4EC1EB06" w14:textId="77777777" w:rsidR="00B5481B" w:rsidRPr="00B5481B" w:rsidRDefault="00B5481B" w:rsidP="00B5481B">
      <w:pPr>
        <w:tabs>
          <w:tab w:val="left" w:pos="-2268"/>
        </w:tabs>
        <w:overflowPunct w:val="0"/>
        <w:autoSpaceDE w:val="0"/>
        <w:autoSpaceDN w:val="0"/>
        <w:adjustRightInd w:val="0"/>
        <w:spacing w:after="240" w:line="276" w:lineRule="auto"/>
        <w:ind w:left="357"/>
        <w:contextualSpacing/>
        <w:jc w:val="both"/>
        <w:textAlignment w:val="baseline"/>
        <w:rPr>
          <w:rFonts w:ascii="Arial Narrow" w:eastAsia="Cambria" w:hAnsi="Arial Narrow" w:cs="Segoe UI"/>
        </w:rPr>
      </w:pPr>
    </w:p>
    <w:p w14:paraId="0D459ABD" w14:textId="77777777" w:rsidR="00582E3F" w:rsidRDefault="00582E3F">
      <w:pPr>
        <w:rPr>
          <w:rFonts w:ascii="Arial Narrow" w:eastAsia="Cambria" w:hAnsi="Arial Narrow" w:cs="Segoe UI"/>
        </w:rPr>
      </w:pPr>
      <w:r>
        <w:rPr>
          <w:rFonts w:ascii="Arial Narrow" w:eastAsia="Cambria" w:hAnsi="Arial Narrow" w:cs="Segoe UI"/>
        </w:rPr>
        <w:br w:type="page"/>
      </w:r>
    </w:p>
    <w:p w14:paraId="00621642" w14:textId="2365A3B2" w:rsidR="00B5481B" w:rsidRPr="00B5481B" w:rsidRDefault="00B5481B" w:rsidP="00B5481B">
      <w:pPr>
        <w:numPr>
          <w:ilvl w:val="0"/>
          <w:numId w:val="2"/>
        </w:numPr>
        <w:tabs>
          <w:tab w:val="left" w:pos="-2268"/>
        </w:tabs>
        <w:overflowPunct w:val="0"/>
        <w:autoSpaceDE w:val="0"/>
        <w:autoSpaceDN w:val="0"/>
        <w:adjustRightInd w:val="0"/>
        <w:spacing w:after="24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Wpływ nieskorygowanych zniekształceń, pojedynczo i łącznie, na sprawozdanie finansowe jako całość nie jest istotny. Lista nieskorygowanych zniekształceń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4B92255C"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4DFC839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6B523397"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40B01DDA" w14:textId="77777777" w:rsidR="00B5481B" w:rsidRPr="00B5481B" w:rsidRDefault="00B5481B" w:rsidP="00B5481B">
      <w:pPr>
        <w:spacing w:after="120" w:line="276" w:lineRule="auto"/>
        <w:contextualSpacing/>
        <w:jc w:val="both"/>
        <w:rPr>
          <w:rFonts w:ascii="Arial Narrow" w:eastAsia="Cambria" w:hAnsi="Arial Narrow" w:cs="Segoe UI"/>
        </w:rPr>
      </w:pPr>
    </w:p>
    <w:p w14:paraId="3F760F75"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Wykaz uchwał podjętych przez organy Jednostki od dnia </w:t>
      </w:r>
    </w:p>
    <w:tbl>
      <w:tblPr>
        <w:tblW w:w="3795" w:type="pct"/>
        <w:tblInd w:w="392" w:type="dxa"/>
        <w:tblLook w:val="04A0" w:firstRow="1" w:lastRow="0" w:firstColumn="1" w:lastColumn="0" w:noHBand="0" w:noVBand="1"/>
      </w:tblPr>
      <w:tblGrid>
        <w:gridCol w:w="1661"/>
        <w:gridCol w:w="5221"/>
      </w:tblGrid>
      <w:tr w:rsidR="00B5481B" w:rsidRPr="00B5481B" w14:paraId="0A877DA2"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2F3BDE7C"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6D312DD" w14:textId="77777777" w:rsidR="00B5481B" w:rsidRPr="00B5481B" w:rsidRDefault="00B5481B" w:rsidP="00B5481B">
            <w:pPr>
              <w:spacing w:after="0" w:line="276" w:lineRule="auto"/>
              <w:jc w:val="both"/>
              <w:rPr>
                <w:rFonts w:ascii="Arial Narrow" w:eastAsia="Cambria" w:hAnsi="Arial Narrow" w:cs="Segoe UI"/>
                <w:i/>
              </w:rPr>
            </w:pPr>
            <w:r w:rsidRPr="00B5481B">
              <w:rPr>
                <w:rFonts w:ascii="Arial Narrow" w:eastAsia="Cambria" w:hAnsi="Arial Narrow" w:cs="Segoe UI"/>
                <w:i/>
              </w:rPr>
              <w:t>(pierwszy dzień badanego roku obrotowego)</w:t>
            </w:r>
          </w:p>
        </w:tc>
      </w:tr>
    </w:tbl>
    <w:p w14:paraId="0AEB5F0F"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i/>
        </w:rPr>
      </w:pPr>
    </w:p>
    <w:p w14:paraId="02AA8690"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rPr>
      </w:pPr>
      <w:r w:rsidRPr="00B5481B">
        <w:rPr>
          <w:rFonts w:ascii="Arial Narrow" w:eastAsia="Cambria" w:hAnsi="Arial Narrow" w:cs="Segoe UI"/>
        </w:rPr>
        <w:t>do daty niniejszego oświadczenia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3A27553F"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62F8FA0F"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049DF0B0"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11FE2C6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EFA2F1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Wykaz wszystkich kancelarii prawnych/prawników reprezentujących Jednostkę w sprawach dotyczących sporów i roszczeń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145569E0"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3EECECE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24A380F"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2BCB625C" w14:textId="77777777" w:rsidR="00B5481B" w:rsidRPr="00B5481B" w:rsidRDefault="00B5481B" w:rsidP="00B5481B">
      <w:pPr>
        <w:tabs>
          <w:tab w:val="left" w:pos="-2268"/>
        </w:tabs>
        <w:overflowPunct w:val="0"/>
        <w:autoSpaceDE w:val="0"/>
        <w:autoSpaceDN w:val="0"/>
        <w:adjustRightInd w:val="0"/>
        <w:spacing w:after="240" w:line="276" w:lineRule="auto"/>
        <w:jc w:val="both"/>
        <w:textAlignment w:val="baseline"/>
        <w:rPr>
          <w:rFonts w:ascii="Arial Narrow" w:eastAsia="Cambria" w:hAnsi="Arial Narrow" w:cs="Segoe UI"/>
        </w:rPr>
      </w:pPr>
    </w:p>
    <w:tbl>
      <w:tblPr>
        <w:tblW w:w="4999" w:type="pct"/>
        <w:tblLook w:val="04A0" w:firstRow="1" w:lastRow="0" w:firstColumn="1" w:lastColumn="0" w:noHBand="0" w:noVBand="1"/>
      </w:tblPr>
      <w:tblGrid>
        <w:gridCol w:w="3060"/>
        <w:gridCol w:w="6005"/>
      </w:tblGrid>
      <w:tr w:rsidR="00B5481B" w:rsidRPr="00B5481B" w14:paraId="48B74895" w14:textId="77777777" w:rsidTr="009604E6">
        <w:trPr>
          <w:cantSplit/>
          <w:trHeight w:val="680"/>
        </w:trPr>
        <w:tc>
          <w:tcPr>
            <w:tcW w:w="1688" w:type="pct"/>
            <w:tcBorders>
              <w:right w:val="single" w:sz="4" w:space="0" w:color="auto"/>
            </w:tcBorders>
            <w:vAlign w:val="center"/>
          </w:tcPr>
          <w:p w14:paraId="34892ECD"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Podpis kierownika Jednostki</w:t>
            </w:r>
            <w:r w:rsidRPr="00B5481B">
              <w:rPr>
                <w:rFonts w:ascii="Arial Narrow" w:eastAsia="Cambria" w:hAnsi="Arial Narrow" w:cs="Segoe UI"/>
                <w:sz w:val="20"/>
                <w:szCs w:val="20"/>
                <w:vertAlign w:val="superscript"/>
              </w:rPr>
              <w:footnoteReference w:id="6"/>
            </w:r>
          </w:p>
        </w:tc>
        <w:tc>
          <w:tcPr>
            <w:tcW w:w="3312" w:type="pct"/>
            <w:tcBorders>
              <w:top w:val="single" w:sz="4" w:space="0" w:color="auto"/>
              <w:left w:val="single" w:sz="4" w:space="0" w:color="auto"/>
              <w:bottom w:val="single" w:sz="4" w:space="0" w:color="auto"/>
              <w:right w:val="single" w:sz="4" w:space="0" w:color="auto"/>
            </w:tcBorders>
            <w:vAlign w:val="center"/>
          </w:tcPr>
          <w:p w14:paraId="0DD53DFA" w14:textId="77777777" w:rsidR="00B5481B" w:rsidRPr="00B5481B" w:rsidRDefault="00B5481B" w:rsidP="00B5481B">
            <w:pPr>
              <w:spacing w:after="0" w:line="276" w:lineRule="auto"/>
              <w:jc w:val="both"/>
              <w:rPr>
                <w:rFonts w:ascii="Arial Narrow" w:eastAsia="Cambria" w:hAnsi="Arial Narrow" w:cs="Segoe UI"/>
                <w:sz w:val="20"/>
                <w:szCs w:val="20"/>
              </w:rPr>
            </w:pPr>
          </w:p>
        </w:tc>
      </w:tr>
    </w:tbl>
    <w:p w14:paraId="3A684EC7" w14:textId="77777777" w:rsidR="00B5481B" w:rsidRPr="00B5481B" w:rsidRDefault="00B5481B" w:rsidP="00B5481B">
      <w:pPr>
        <w:spacing w:after="200" w:line="276" w:lineRule="auto"/>
        <w:rPr>
          <w:rFonts w:ascii="Calibri" w:eastAsia="Calibri" w:hAnsi="Calibri" w:cs="Times New Roman"/>
        </w:rPr>
      </w:pPr>
    </w:p>
    <w:tbl>
      <w:tblPr>
        <w:tblW w:w="5117" w:type="pct"/>
        <w:tblLook w:val="04A0" w:firstRow="1" w:lastRow="0" w:firstColumn="1" w:lastColumn="0" w:noHBand="0" w:noVBand="1"/>
      </w:tblPr>
      <w:tblGrid>
        <w:gridCol w:w="7372"/>
        <w:gridCol w:w="1694"/>
        <w:gridCol w:w="213"/>
      </w:tblGrid>
      <w:tr w:rsidR="00B5481B" w:rsidRPr="00B5481B" w14:paraId="3C2A95FB" w14:textId="77777777" w:rsidTr="009604E6">
        <w:trPr>
          <w:gridAfter w:val="1"/>
          <w:wAfter w:w="115" w:type="pct"/>
          <w:cantSplit/>
          <w:trHeight w:val="680"/>
        </w:trPr>
        <w:tc>
          <w:tcPr>
            <w:tcW w:w="3972" w:type="pct"/>
            <w:tcBorders>
              <w:right w:val="single" w:sz="4" w:space="0" w:color="auto"/>
            </w:tcBorders>
            <w:vAlign w:val="center"/>
          </w:tcPr>
          <w:p w14:paraId="4EA2E92E"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Data podpisania oświadczenia</w:t>
            </w:r>
          </w:p>
        </w:tc>
        <w:tc>
          <w:tcPr>
            <w:tcW w:w="913" w:type="pct"/>
            <w:tcBorders>
              <w:top w:val="single" w:sz="4" w:space="0" w:color="auto"/>
              <w:left w:val="single" w:sz="4" w:space="0" w:color="auto"/>
              <w:bottom w:val="single" w:sz="4" w:space="0" w:color="auto"/>
              <w:right w:val="single" w:sz="4" w:space="0" w:color="auto"/>
            </w:tcBorders>
            <w:vAlign w:val="center"/>
          </w:tcPr>
          <w:p w14:paraId="5AD86F16"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B5481B" w14:paraId="61661823" w14:textId="77777777" w:rsidTr="009604E6">
        <w:tblPrEx>
          <w:tblLook w:val="0000" w:firstRow="0" w:lastRow="0" w:firstColumn="0" w:lastColumn="0" w:noHBand="0" w:noVBand="0"/>
        </w:tblPrEx>
        <w:trPr>
          <w:trHeight w:val="777"/>
        </w:trPr>
        <w:tc>
          <w:tcPr>
            <w:tcW w:w="5000" w:type="pct"/>
            <w:gridSpan w:val="3"/>
            <w:vAlign w:val="center"/>
          </w:tcPr>
          <w:p w14:paraId="48C882BE" w14:textId="77777777" w:rsidR="00B5481B" w:rsidRPr="00B5481B" w:rsidRDefault="00B5481B" w:rsidP="00B5481B">
            <w:pPr>
              <w:spacing w:after="0" w:line="240" w:lineRule="auto"/>
              <w:jc w:val="both"/>
              <w:rPr>
                <w:rFonts w:ascii="Arial Narrow" w:eastAsia="Cambria" w:hAnsi="Arial Narrow" w:cs="Segoe UI"/>
              </w:rPr>
            </w:pPr>
          </w:p>
          <w:p w14:paraId="4F4C9494" w14:textId="77777777" w:rsidR="00B5481B" w:rsidRPr="00B5481B" w:rsidRDefault="00B5481B" w:rsidP="00B5481B">
            <w:pPr>
              <w:spacing w:after="0" w:line="240" w:lineRule="auto"/>
              <w:jc w:val="both"/>
              <w:rPr>
                <w:rFonts w:ascii="Arial Narrow" w:eastAsia="Cambria" w:hAnsi="Arial Narrow" w:cs="Segoe UI"/>
              </w:rPr>
            </w:pPr>
          </w:p>
          <w:p w14:paraId="47ECDEA3" w14:textId="77777777" w:rsidR="00B5481B" w:rsidRPr="00B5481B" w:rsidRDefault="00B5481B" w:rsidP="00B5481B">
            <w:pPr>
              <w:spacing w:after="0" w:line="240" w:lineRule="auto"/>
              <w:jc w:val="both"/>
              <w:rPr>
                <w:rFonts w:ascii="Arial Narrow" w:eastAsia="Cambria" w:hAnsi="Arial Narrow" w:cs="Segoe UI"/>
              </w:rPr>
            </w:pPr>
          </w:p>
          <w:p w14:paraId="7B07951D" w14:textId="77777777" w:rsidR="00B5481B" w:rsidRPr="00B5481B" w:rsidRDefault="00B5481B" w:rsidP="00B5481B">
            <w:pPr>
              <w:spacing w:after="0" w:line="240" w:lineRule="auto"/>
              <w:jc w:val="both"/>
              <w:rPr>
                <w:rFonts w:ascii="Arial Narrow" w:eastAsia="Cambria" w:hAnsi="Arial Narrow" w:cs="Segoe UI"/>
              </w:rPr>
            </w:pPr>
          </w:p>
          <w:p w14:paraId="6CF0697A" w14:textId="77777777" w:rsidR="00B5481B" w:rsidRPr="00B5481B" w:rsidRDefault="00B5481B" w:rsidP="00B5481B">
            <w:pPr>
              <w:spacing w:after="0" w:line="240" w:lineRule="auto"/>
              <w:jc w:val="both"/>
              <w:rPr>
                <w:rFonts w:ascii="Arial Narrow" w:eastAsia="Cambria" w:hAnsi="Arial Narrow" w:cs="Segoe UI"/>
              </w:rPr>
            </w:pPr>
          </w:p>
          <w:p w14:paraId="5E0B558B" w14:textId="77777777" w:rsidR="00B5481B" w:rsidRPr="00B5481B" w:rsidRDefault="00B5481B" w:rsidP="00B5481B">
            <w:pPr>
              <w:spacing w:after="0" w:line="240" w:lineRule="auto"/>
              <w:jc w:val="both"/>
              <w:rPr>
                <w:rFonts w:ascii="Arial Narrow" w:eastAsia="Cambria" w:hAnsi="Arial Narrow" w:cs="Segoe UI"/>
              </w:rPr>
            </w:pPr>
          </w:p>
          <w:p w14:paraId="3EBE7CF6" w14:textId="77777777" w:rsidR="00B5481B" w:rsidRPr="00B5481B" w:rsidRDefault="00B5481B" w:rsidP="00B5481B">
            <w:pPr>
              <w:spacing w:after="0" w:line="240" w:lineRule="auto"/>
              <w:jc w:val="both"/>
              <w:rPr>
                <w:rFonts w:ascii="Arial Narrow" w:eastAsia="Cambria" w:hAnsi="Arial Narrow" w:cs="Segoe UI"/>
              </w:rPr>
            </w:pPr>
          </w:p>
          <w:p w14:paraId="2CCCCB4D" w14:textId="77777777" w:rsidR="00B5481B" w:rsidRPr="00B5481B" w:rsidRDefault="00B5481B" w:rsidP="00B5481B">
            <w:pPr>
              <w:spacing w:after="0" w:line="240" w:lineRule="auto"/>
              <w:jc w:val="both"/>
              <w:rPr>
                <w:rFonts w:ascii="Arial Narrow" w:eastAsia="Cambria" w:hAnsi="Arial Narrow" w:cs="Segoe UI"/>
              </w:rPr>
            </w:pPr>
          </w:p>
          <w:p w14:paraId="47A00BF5" w14:textId="77777777" w:rsidR="00B5481B" w:rsidRPr="00B5481B" w:rsidRDefault="00B5481B" w:rsidP="00B5481B">
            <w:pPr>
              <w:spacing w:after="0" w:line="240" w:lineRule="auto"/>
              <w:jc w:val="both"/>
              <w:rPr>
                <w:rFonts w:ascii="Arial Narrow" w:eastAsia="Cambria" w:hAnsi="Arial Narrow" w:cs="Segoe UI"/>
              </w:rPr>
            </w:pPr>
          </w:p>
          <w:p w14:paraId="6471D30A" w14:textId="77777777" w:rsidR="00B5481B" w:rsidRPr="00B5481B" w:rsidRDefault="00B5481B" w:rsidP="00B5481B">
            <w:pPr>
              <w:spacing w:after="0" w:line="240" w:lineRule="auto"/>
              <w:jc w:val="both"/>
              <w:rPr>
                <w:rFonts w:ascii="Arial Narrow" w:eastAsia="Cambria" w:hAnsi="Arial Narrow" w:cs="Segoe UI"/>
              </w:rPr>
            </w:pPr>
          </w:p>
          <w:p w14:paraId="7DBA18F8" w14:textId="77777777" w:rsidR="00B5481B" w:rsidRPr="00B5481B" w:rsidRDefault="00B5481B" w:rsidP="00B5481B">
            <w:pPr>
              <w:spacing w:after="0" w:line="240" w:lineRule="auto"/>
              <w:jc w:val="both"/>
              <w:rPr>
                <w:rFonts w:ascii="Arial Narrow" w:eastAsia="Cambria" w:hAnsi="Arial Narrow" w:cs="Segoe UI"/>
              </w:rPr>
            </w:pPr>
          </w:p>
          <w:p w14:paraId="675CE956" w14:textId="77777777" w:rsidR="00B5481B" w:rsidRPr="00B5481B" w:rsidRDefault="00B5481B" w:rsidP="00B5481B">
            <w:pPr>
              <w:spacing w:after="0" w:line="240" w:lineRule="auto"/>
              <w:jc w:val="both"/>
              <w:rPr>
                <w:rFonts w:ascii="Arial Narrow" w:eastAsia="Cambria" w:hAnsi="Arial Narrow" w:cs="Segoe UI"/>
              </w:rPr>
            </w:pPr>
          </w:p>
          <w:p w14:paraId="72708332" w14:textId="77777777" w:rsidR="00B5481B" w:rsidRPr="00B5481B" w:rsidRDefault="00B5481B" w:rsidP="00B5481B">
            <w:pPr>
              <w:spacing w:after="0" w:line="240" w:lineRule="auto"/>
              <w:jc w:val="both"/>
              <w:rPr>
                <w:rFonts w:ascii="Arial Narrow" w:eastAsia="Cambria" w:hAnsi="Arial Narrow" w:cs="Segoe UI"/>
                <w:b/>
                <w:bCs/>
                <w:sz w:val="20"/>
                <w:szCs w:val="20"/>
              </w:rPr>
            </w:pPr>
            <w:r w:rsidRPr="00B5481B">
              <w:rPr>
                <w:rFonts w:ascii="Arial Narrow" w:eastAsia="Cambria" w:hAnsi="Arial Narrow" w:cs="Segoe UI"/>
                <w:i/>
                <w:iCs/>
                <w:sz w:val="20"/>
                <w:szCs w:val="20"/>
              </w:rPr>
              <w:t>Administratorem Pana/i danych osobowych jest nasza firma audytorska. Dane są przetwarzane w związku z obowiązkiem prawnym ciążącym na administratorze (art. 6 ust. 1 lit. c RODO</w:t>
            </w:r>
            <w:r w:rsidRPr="00B5481B">
              <w:rPr>
                <w:rFonts w:ascii="Arial Narrow" w:eastAsia="Cambria" w:hAnsi="Arial Narrow" w:cs="Segoe UI"/>
                <w:i/>
                <w:iCs/>
                <w:sz w:val="20"/>
                <w:szCs w:val="20"/>
                <w:vertAlign w:val="superscript"/>
              </w:rPr>
              <w:footnoteReference w:id="7"/>
            </w:r>
            <w:r w:rsidRPr="00B5481B">
              <w:rPr>
                <w:rFonts w:ascii="Arial Narrow" w:eastAsia="Cambria" w:hAnsi="Arial Narrow" w:cs="Segoe UI"/>
                <w:i/>
                <w:iCs/>
                <w:sz w:val="20"/>
                <w:szCs w:val="20"/>
              </w:rPr>
              <w:t>). Odbiorcami danych mogą być podmioty upoważnione do tego na podstawie przepisów prawa. Dane będą przechowywane przez 5 lat od momentu zakończenia badania. Ma Pan/i prawo żądania od administratora dostępu do swoich danych, ich sprostowania, usunięcia lub ograniczenia przetwarzania lub wniesienia sprzeciwu wobec przetwarzania, a także do przenoszenia danych na podstawie i zgodnie z art. 15 – 22 RODO. Ma Pan/i prawo wniesienia skargi na sposób przetwarzania przez administratora do Prezesa Urzędu Ochrony Danych Osobowych (</w:t>
            </w:r>
            <w:hyperlink r:id="rId7" w:history="1">
              <w:r w:rsidRPr="00B5481B">
                <w:rPr>
                  <w:rFonts w:ascii="Arial Narrow" w:eastAsia="Cambria" w:hAnsi="Arial Narrow" w:cs="Segoe UI"/>
                  <w:i/>
                  <w:iCs/>
                  <w:color w:val="0000FF"/>
                  <w:sz w:val="20"/>
                  <w:szCs w:val="20"/>
                  <w:u w:val="single"/>
                </w:rPr>
                <w:t>uodo.gov.pl</w:t>
              </w:r>
            </w:hyperlink>
            <w:r w:rsidRPr="00B5481B">
              <w:rPr>
                <w:rFonts w:ascii="Arial Narrow" w:eastAsia="Cambria" w:hAnsi="Arial Narrow" w:cs="Segoe UI"/>
                <w:i/>
                <w:iCs/>
                <w:sz w:val="20"/>
                <w:szCs w:val="20"/>
              </w:rPr>
              <w:t>). Podanie danych jest obowiązkiem wynikającym z przepisów ustawy o rachunkowości. W celu skorzystania ze swoich praw, należy skorzystać z danych kontaktowych wskazanych w nagłówku dokumentu.</w:t>
            </w:r>
          </w:p>
        </w:tc>
      </w:tr>
    </w:tbl>
    <w:p w14:paraId="7E45AB99" w14:textId="77777777" w:rsidR="00D472BC" w:rsidRDefault="00D472BC"/>
    <w:sectPr w:rsidR="00D472BC" w:rsidSect="00B5481B">
      <w:headerReference w:type="default" r:id="rId8"/>
      <w:footerReference w:type="default" r:id="rId9"/>
      <w:headerReference w:type="first" r:id="rId10"/>
      <w:footerReference w:type="first" r:id="rId11"/>
      <w:footnotePr>
        <w:numRestart w:val="eachSect"/>
      </w:footnotePr>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29EF4D" w14:textId="77777777" w:rsidR="005B6309" w:rsidRDefault="005B6309" w:rsidP="00B5481B">
      <w:pPr>
        <w:spacing w:after="0" w:line="240" w:lineRule="auto"/>
      </w:pPr>
      <w:r>
        <w:separator/>
      </w:r>
    </w:p>
  </w:endnote>
  <w:endnote w:type="continuationSeparator" w:id="0">
    <w:p w14:paraId="019AF56B" w14:textId="77777777" w:rsidR="005B6309" w:rsidRDefault="005B6309" w:rsidP="00B54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7907328"/>
      <w:docPartObj>
        <w:docPartGallery w:val="Page Numbers (Bottom of Page)"/>
        <w:docPartUnique/>
      </w:docPartObj>
    </w:sdtPr>
    <w:sdtEndPr>
      <w:rPr>
        <w:rFonts w:ascii="Arial Narrow" w:hAnsi="Arial Narrow"/>
        <w:sz w:val="20"/>
        <w:szCs w:val="20"/>
      </w:rPr>
    </w:sdtEndPr>
    <w:sdtContent>
      <w:p w14:paraId="4FC105F2" w14:textId="14E1F513" w:rsidR="00582E3F" w:rsidRPr="00582E3F" w:rsidRDefault="00582E3F" w:rsidP="00582E3F">
        <w:pPr>
          <w:pStyle w:val="Stopka"/>
          <w:jc w:val="center"/>
          <w:rPr>
            <w:rFonts w:ascii="Arial Narrow" w:hAnsi="Arial Narrow"/>
            <w:sz w:val="20"/>
            <w:szCs w:val="20"/>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Pr="008132CB">
          <w:rPr>
            <w:rFonts w:ascii="Arial Narrow" w:hAnsi="Arial Narrow"/>
            <w:sz w:val="18"/>
            <w:szCs w:val="18"/>
          </w:rPr>
          <w:t>2</w:t>
        </w:r>
        <w:r w:rsidRPr="008132CB">
          <w:rPr>
            <w:rFonts w:ascii="Arial Narrow" w:hAnsi="Arial Narrow"/>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668034"/>
      <w:docPartObj>
        <w:docPartGallery w:val="Page Numbers (Bottom of Page)"/>
        <w:docPartUnique/>
      </w:docPartObj>
    </w:sdtPr>
    <w:sdtEndPr>
      <w:rPr>
        <w:rFonts w:ascii="Arial Narrow" w:hAnsi="Arial Narrow"/>
        <w:sz w:val="18"/>
        <w:szCs w:val="18"/>
      </w:rPr>
    </w:sdtEndPr>
    <w:sdtContent>
      <w:p w14:paraId="7342F0DE" w14:textId="0D8D90BB" w:rsidR="00582E3F" w:rsidRPr="008132CB" w:rsidRDefault="00582E3F" w:rsidP="00582E3F">
        <w:pPr>
          <w:pStyle w:val="Stopka"/>
          <w:jc w:val="center"/>
          <w:rPr>
            <w:rFonts w:ascii="Arial Narrow" w:hAnsi="Arial Narrow"/>
            <w:sz w:val="18"/>
            <w:szCs w:val="18"/>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Pr="008132CB">
          <w:rPr>
            <w:rFonts w:ascii="Arial Narrow" w:hAnsi="Arial Narrow"/>
            <w:sz w:val="18"/>
            <w:szCs w:val="18"/>
          </w:rPr>
          <w:t>2</w:t>
        </w:r>
        <w:r w:rsidRPr="008132CB">
          <w:rPr>
            <w:rFonts w:ascii="Arial Narrow" w:hAnsi="Arial Narrow"/>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F6F4F3" w14:textId="77777777" w:rsidR="005B6309" w:rsidRDefault="005B6309" w:rsidP="00B5481B">
      <w:pPr>
        <w:spacing w:after="0" w:line="240" w:lineRule="auto"/>
      </w:pPr>
      <w:r>
        <w:separator/>
      </w:r>
    </w:p>
  </w:footnote>
  <w:footnote w:type="continuationSeparator" w:id="0">
    <w:p w14:paraId="08F085E5" w14:textId="77777777" w:rsidR="005B6309" w:rsidRDefault="005B6309" w:rsidP="00B5481B">
      <w:pPr>
        <w:spacing w:after="0" w:line="240" w:lineRule="auto"/>
      </w:pPr>
      <w:r>
        <w:continuationSeparator/>
      </w:r>
    </w:p>
  </w:footnote>
  <w:footnote w:id="1">
    <w:p w14:paraId="5743B317" w14:textId="1108675B" w:rsidR="00B5481B" w:rsidRPr="0029595E" w:rsidRDefault="00B5481B" w:rsidP="00B5481B">
      <w:pPr>
        <w:pStyle w:val="Tekstprzypisudolnego"/>
        <w:ind w:left="284" w:hanging="284"/>
        <w:jc w:val="both"/>
        <w:rPr>
          <w:rFonts w:ascii="Arial Narrow" w:hAnsi="Arial Narrow" w:cs="Segoe UI"/>
          <w:sz w:val="18"/>
          <w:szCs w:val="18"/>
        </w:rPr>
      </w:pPr>
      <w:r w:rsidRPr="0029595E">
        <w:rPr>
          <w:rStyle w:val="Odwoanieprzypisudolnego"/>
          <w:rFonts w:ascii="Arial Narrow" w:hAnsi="Arial Narrow" w:cs="Segoe UI"/>
          <w:sz w:val="18"/>
          <w:szCs w:val="18"/>
        </w:rPr>
        <w:footnoteRef/>
      </w:r>
      <w:r w:rsidRPr="0029595E">
        <w:rPr>
          <w:rFonts w:ascii="Arial Narrow" w:hAnsi="Arial Narrow" w:cs="Segoe UI"/>
          <w:sz w:val="18"/>
          <w:szCs w:val="18"/>
        </w:rPr>
        <w:t xml:space="preserve"> </w:t>
      </w:r>
      <w:r w:rsidRPr="0029595E">
        <w:rPr>
          <w:rFonts w:ascii="Arial Narrow" w:hAnsi="Arial Narrow" w:cs="Segoe UI"/>
          <w:sz w:val="18"/>
          <w:szCs w:val="18"/>
        </w:rPr>
        <w:tab/>
        <w:t xml:space="preserve">Data oświadczenia powinna być możliwie bliska dacie sprawozdania z badania, nie może być późniejsza od niej (porównaj z par. 14 </w:t>
      </w:r>
      <w:hyperlink r:id="rId1" w:history="1">
        <w:r w:rsidRPr="00582E3F">
          <w:rPr>
            <w:rStyle w:val="Hipercze"/>
            <w:rFonts w:ascii="Arial Narrow" w:hAnsi="Arial Narrow" w:cs="Segoe UI"/>
            <w:sz w:val="18"/>
            <w:szCs w:val="18"/>
          </w:rPr>
          <w:t>KSB 580</w:t>
        </w:r>
      </w:hyperlink>
      <w:r w:rsidR="00582E3F">
        <w:rPr>
          <w:rFonts w:ascii="Arial Narrow" w:hAnsi="Arial Narrow" w:cs="Segoe UI"/>
          <w:sz w:val="18"/>
          <w:szCs w:val="18"/>
        </w:rPr>
        <w:t xml:space="preserve"> </w:t>
      </w:r>
      <w:r w:rsidR="00582E3F" w:rsidRPr="00582E3F">
        <w:rPr>
          <w:rFonts w:ascii="Arial Narrow" w:hAnsi="Arial Narrow" w:cs="Segoe UI"/>
          <w:sz w:val="18"/>
          <w:szCs w:val="18"/>
        </w:rPr>
        <w:t>– „Pisemne oświadczenia”</w:t>
      </w:r>
      <w:r w:rsidRPr="0029595E">
        <w:rPr>
          <w:rFonts w:ascii="Arial Narrow" w:hAnsi="Arial Narrow" w:cs="Segoe UI"/>
          <w:sz w:val="18"/>
          <w:szCs w:val="18"/>
        </w:rPr>
        <w:t>).</w:t>
      </w:r>
    </w:p>
  </w:footnote>
  <w:footnote w:id="2">
    <w:p w14:paraId="5B3A7091" w14:textId="472002A6" w:rsidR="00B5481B" w:rsidRPr="008132CB"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 xml:space="preserve">Należy wpisać odpowiednio: zawartymi w ustawie o rachunkowości lub w </w:t>
      </w:r>
      <w:r w:rsidRPr="008132CB">
        <w:rPr>
          <w:rFonts w:ascii="Arial Narrow" w:hAnsi="Arial Narrow" w:cs="Segoe UI"/>
          <w:sz w:val="18"/>
          <w:szCs w:val="18"/>
        </w:rPr>
        <w:t>Międzynarodowych Standardach Rachunkowości/</w:t>
      </w:r>
      <w:r w:rsidR="008132CB">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3">
    <w:p w14:paraId="6BFD4423" w14:textId="77777777" w:rsidR="00B5481B" w:rsidRPr="0029595E" w:rsidRDefault="00B5481B" w:rsidP="00B5481B">
      <w:pPr>
        <w:pStyle w:val="Tekstprzypisudolnego"/>
        <w:ind w:left="284" w:hanging="284"/>
        <w:jc w:val="both"/>
        <w:rPr>
          <w:rFonts w:ascii="Arial Narrow" w:hAnsi="Arial Narrow"/>
        </w:rPr>
      </w:pPr>
      <w:r w:rsidRPr="0029595E">
        <w:rPr>
          <w:rStyle w:val="Odwoanieprzypisudolnego"/>
          <w:rFonts w:ascii="Arial Narrow" w:hAnsi="Arial Narrow"/>
        </w:rPr>
        <w:footnoteRef/>
      </w:r>
      <w:r w:rsidRPr="0029595E">
        <w:rPr>
          <w:rFonts w:ascii="Arial Narrow" w:hAnsi="Arial Narrow"/>
        </w:rPr>
        <w:t xml:space="preserve"> </w:t>
      </w:r>
      <w:bookmarkStart w:id="0" w:name="_Hlk31797828"/>
      <w:r>
        <w:rPr>
          <w:rFonts w:ascii="Arial Narrow" w:hAnsi="Arial Narrow"/>
        </w:rPr>
        <w:tab/>
      </w:r>
      <w:r w:rsidRPr="008132CB">
        <w:rPr>
          <w:rFonts w:ascii="Arial Narrow" w:hAnsi="Arial Narrow"/>
          <w:sz w:val="18"/>
          <w:szCs w:val="18"/>
        </w:rPr>
        <w:t xml:space="preserve">Lub odpowiednio </w:t>
      </w:r>
      <w:r w:rsidRPr="008132CB">
        <w:rPr>
          <w:rFonts w:ascii="Arial Narrow" w:hAnsi="Arial Narrow" w:cs="Segoe UI"/>
          <w:sz w:val="18"/>
          <w:szCs w:val="18"/>
        </w:rPr>
        <w:t>Międzynarodowych Standardów Rachunkowości/Międzynarodowych Standardów Sprawozdawczości Finansowej</w:t>
      </w:r>
      <w:bookmarkEnd w:id="0"/>
      <w:r w:rsidRPr="008132CB">
        <w:rPr>
          <w:rFonts w:ascii="Arial Narrow" w:hAnsi="Arial Narrow" w:cs="Segoe UI"/>
          <w:sz w:val="18"/>
          <w:szCs w:val="18"/>
        </w:rPr>
        <w:t>.</w:t>
      </w:r>
    </w:p>
  </w:footnote>
  <w:footnote w:id="4">
    <w:p w14:paraId="6E2BEE45" w14:textId="77777777" w:rsidR="00B5481B" w:rsidRPr="00621512" w:rsidRDefault="00B5481B" w:rsidP="00B5481B">
      <w:pPr>
        <w:pStyle w:val="Tekstprzypisudolnego"/>
        <w:ind w:left="284" w:hanging="284"/>
        <w:jc w:val="both"/>
        <w:rPr>
          <w:rFonts w:ascii="Arial Narrow" w:hAnsi="Arial Narrow"/>
          <w:lang w:val="en-US"/>
        </w:rPr>
      </w:pPr>
      <w:r w:rsidRPr="0029595E">
        <w:rPr>
          <w:rStyle w:val="Odwoanieprzypisudolnego"/>
          <w:rFonts w:ascii="Arial Narrow" w:hAnsi="Arial Narrow"/>
        </w:rPr>
        <w:footnoteRef/>
      </w:r>
      <w:r w:rsidRPr="00621512">
        <w:rPr>
          <w:rFonts w:ascii="Arial Narrow" w:hAnsi="Arial Narrow"/>
          <w:lang w:val="en-US"/>
        </w:rPr>
        <w:t xml:space="preserve"> </w:t>
      </w:r>
      <w:r w:rsidRPr="00621512">
        <w:rPr>
          <w:rFonts w:ascii="Arial Narrow" w:hAnsi="Arial Narrow"/>
          <w:lang w:val="en-US"/>
        </w:rPr>
        <w:tab/>
      </w:r>
      <w:r w:rsidRPr="008132CB">
        <w:rPr>
          <w:rFonts w:ascii="Arial Narrow" w:hAnsi="Arial Narrow"/>
          <w:sz w:val="18"/>
          <w:szCs w:val="18"/>
          <w:lang w:val="en-US"/>
        </w:rPr>
        <w:t>ang. Mandatory Disclosure Rules, „MDR”.</w:t>
      </w:r>
    </w:p>
  </w:footnote>
  <w:footnote w:id="5">
    <w:p w14:paraId="2660BB23" w14:textId="77777777" w:rsidR="00B5481B" w:rsidRPr="0029595E" w:rsidRDefault="00B5481B" w:rsidP="00B5481B">
      <w:pPr>
        <w:pStyle w:val="Tekstprzypisudolnego"/>
        <w:ind w:left="284" w:hanging="284"/>
        <w:jc w:val="both"/>
        <w:rPr>
          <w:rFonts w:ascii="Arial Narrow" w:hAnsi="Arial Narrow" w:cs="Segoe UI"/>
          <w:sz w:val="18"/>
        </w:rPr>
      </w:pPr>
      <w:r w:rsidRPr="0029595E">
        <w:rPr>
          <w:rStyle w:val="Odwoanieprzypisudolnego"/>
          <w:rFonts w:ascii="Arial Narrow" w:hAnsi="Arial Narrow" w:cs="Segoe UI"/>
          <w:sz w:val="18"/>
        </w:rPr>
        <w:footnoteRef/>
      </w:r>
      <w:r w:rsidRPr="0029595E">
        <w:rPr>
          <w:rFonts w:ascii="Arial Narrow" w:hAnsi="Arial Narrow" w:cs="Segoe UI"/>
          <w:sz w:val="18"/>
        </w:rPr>
        <w:t xml:space="preserve"> </w:t>
      </w:r>
      <w:r w:rsidRPr="0029595E">
        <w:rPr>
          <w:rFonts w:ascii="Arial Narrow" w:hAnsi="Arial Narrow" w:cs="Segoe UI"/>
          <w:sz w:val="18"/>
        </w:rPr>
        <w:tab/>
        <w:t>Należy wpisać odpowiednie nazwy organów badanej jednostki.</w:t>
      </w:r>
    </w:p>
  </w:footnote>
  <w:footnote w:id="6">
    <w:p w14:paraId="67F8011C" w14:textId="77777777" w:rsidR="00B5481B" w:rsidRPr="0029595E"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29595E">
        <w:rPr>
          <w:rFonts w:ascii="Arial Narrow" w:hAnsi="Arial Narrow"/>
          <w:sz w:val="18"/>
          <w:szCs w:val="18"/>
        </w:rPr>
        <w:t xml:space="preserve">W przypadku organu wieloosobowego wymagany jest podpis wszystkich członków wchodzących w skład tego organu. </w:t>
      </w:r>
    </w:p>
  </w:footnote>
  <w:footnote w:id="7">
    <w:p w14:paraId="304F6F62" w14:textId="77777777" w:rsidR="00B5481B" w:rsidRPr="00243A52" w:rsidRDefault="00B5481B" w:rsidP="00B5481B">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243A52">
        <w:rPr>
          <w:rFonts w:ascii="Arial Narrow" w:hAnsi="Arial Narrow"/>
          <w:sz w:val="18"/>
          <w:szCs w:val="18"/>
        </w:rPr>
        <w:t>Rozporządzeni</w:t>
      </w:r>
      <w:r>
        <w:rPr>
          <w:rFonts w:ascii="Arial Narrow" w:hAnsi="Arial Narrow"/>
          <w:sz w:val="18"/>
          <w:szCs w:val="18"/>
        </w:rPr>
        <w:t>e</w:t>
      </w:r>
      <w:r w:rsidRPr="00243A52">
        <w:rPr>
          <w:rFonts w:ascii="Arial Narrow" w:hAnsi="Arial Narrow"/>
          <w:sz w:val="18"/>
          <w:szCs w:val="18"/>
        </w:rPr>
        <w:t xml:space="preserve"> Parlamentu Europejskiego i Rady (UE) 2016/679 z dnia 27 kwietnia 2016 r. w sprawie ochrony osób fizycznych w</w:t>
      </w:r>
      <w:r>
        <w:rPr>
          <w:rFonts w:ascii="Arial Narrow" w:hAnsi="Arial Narrow"/>
          <w:sz w:val="18"/>
          <w:szCs w:val="18"/>
        </w:rPr>
        <w:t> </w:t>
      </w:r>
      <w:r w:rsidRPr="00243A52">
        <w:rPr>
          <w:rFonts w:ascii="Arial Narrow" w:hAnsi="Arial Narrow"/>
          <w:sz w:val="18"/>
          <w:szCs w:val="18"/>
        </w:rPr>
        <w:t>związku z przetwarzaniem danych osobowych i w sprawie swobodnego przepływu takich danych oraz uchylenia dyrektywy 95/46/WE (ogólne rozporządzenie o ochronie danych) (Dz. U. UE. L. z 2016 r. Nr 119, str. 1 z późn. zm.</w:t>
      </w:r>
      <w:proofErr w:type="gramStart"/>
      <w:r w:rsidRPr="00243A52">
        <w:rPr>
          <w:rFonts w:ascii="Arial Narrow" w:hAnsi="Arial Narrow"/>
          <w:sz w:val="18"/>
          <w:szCs w:val="18"/>
        </w:rPr>
        <w:t>),</w:t>
      </w:r>
      <w:proofErr w:type="gramEnd"/>
      <w:r w:rsidRPr="00243A52">
        <w:rPr>
          <w:rFonts w:ascii="Arial Narrow" w:hAnsi="Arial Narrow"/>
          <w:sz w:val="18"/>
          <w:szCs w:val="18"/>
        </w:rPr>
        <w:t xml:space="preserve"> </w:t>
      </w:r>
      <w:r>
        <w:rPr>
          <w:rFonts w:ascii="Arial Narrow" w:hAnsi="Arial Narrow"/>
          <w:sz w:val="18"/>
          <w:szCs w:val="18"/>
        </w:rPr>
        <w:t>(</w:t>
      </w:r>
      <w:r w:rsidRPr="00243A52">
        <w:rPr>
          <w:rFonts w:ascii="Arial Narrow" w:hAnsi="Arial Narrow"/>
          <w:sz w:val="18"/>
          <w:szCs w:val="18"/>
        </w:rPr>
        <w:t>„RODO”</w:t>
      </w:r>
      <w:r>
        <w:rPr>
          <w:rFonts w:ascii="Arial Narrow" w:hAnsi="Arial Narrow"/>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2809" w14:textId="77777777" w:rsidR="00582E3F" w:rsidRPr="00582E3F" w:rsidRDefault="00582E3F" w:rsidP="00582E3F">
    <w:pPr>
      <w:pBdr>
        <w:bottom w:val="single" w:sz="4" w:space="1" w:color="auto"/>
      </w:pBdr>
      <w:spacing w:after="120" w:line="240" w:lineRule="auto"/>
      <w:jc w:val="right"/>
      <w:rPr>
        <w:rFonts w:ascii="Arial Narrow" w:eastAsia="Cambria" w:hAnsi="Arial Narrow" w:cs="Segoe UI"/>
        <w:bCs/>
        <w:i/>
        <w:iCs/>
        <w:color w:val="FF0000"/>
        <w:sz w:val="20"/>
        <w:szCs w:val="20"/>
      </w:rPr>
    </w:pPr>
    <w:r w:rsidRPr="00582E3F">
      <w:rPr>
        <w:rFonts w:ascii="Arial Narrow" w:eastAsia="Cambria" w:hAnsi="Arial Narrow" w:cs="Segoe UI"/>
        <w:bCs/>
        <w:i/>
        <w:iCs/>
        <w:color w:val="FF0000"/>
        <w:sz w:val="20"/>
        <w:szCs w:val="20"/>
      </w:rPr>
      <w:t>Przykładowe oświadczenie kierownika jednostki</w:t>
    </w:r>
  </w:p>
  <w:p w14:paraId="74AC3F0E" w14:textId="77777777" w:rsidR="00000000" w:rsidRPr="00582E3F" w:rsidRDefault="005B6309">
    <w:pPr>
      <w:rPr>
        <w:sz w:val="8"/>
        <w:szCs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C565E6" w14:textId="36709EEE" w:rsidR="00B5481B" w:rsidRDefault="00B5481B">
    <w:pPr>
      <w:pStyle w:val="Nagwek"/>
    </w:pPr>
    <w:r w:rsidRPr="00B5481B">
      <w:rPr>
        <w:rFonts w:ascii="Calibri" w:eastAsia="Calibri" w:hAnsi="Calibri" w:cs="Times New Roman"/>
        <w:noProof/>
        <w:sz w:val="24"/>
        <w:szCs w:val="24"/>
        <w:lang w:eastAsia="pl-PL"/>
      </w:rPr>
      <w:drawing>
        <wp:anchor distT="0" distB="0" distL="114300" distR="114300" simplePos="0" relativeHeight="251659264" behindDoc="0" locked="0" layoutInCell="1" allowOverlap="1" wp14:anchorId="198DED26" wp14:editId="460A7810">
          <wp:simplePos x="0" y="0"/>
          <wp:positionH relativeFrom="page">
            <wp:align>right</wp:align>
          </wp:positionH>
          <wp:positionV relativeFrom="paragraph">
            <wp:posOffset>-427355</wp:posOffset>
          </wp:positionV>
          <wp:extent cx="7559675" cy="1932940"/>
          <wp:effectExtent l="0" t="0" r="0" b="0"/>
          <wp:wrapTight wrapText="bothSides">
            <wp:wrapPolygon edited="0">
              <wp:start x="2068" y="7664"/>
              <wp:lineTo x="2123" y="16179"/>
              <wp:lineTo x="4191" y="16179"/>
              <wp:lineTo x="4246" y="14901"/>
              <wp:lineTo x="5225" y="14901"/>
              <wp:lineTo x="5661" y="13837"/>
              <wp:lineTo x="5552" y="10431"/>
              <wp:lineTo x="5389" y="8728"/>
              <wp:lineTo x="5171" y="7664"/>
              <wp:lineTo x="2068" y="7664"/>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ier_firmowy_skladowep-01.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9329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00912"/>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1" w15:restartNumberingAfterBreak="0">
    <w:nsid w:val="4CBB5DDF"/>
    <w:multiLevelType w:val="hybridMultilevel"/>
    <w:tmpl w:val="445E31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58ED4AE8"/>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3" w15:restartNumberingAfterBreak="0">
    <w:nsid w:val="65C46EB1"/>
    <w:multiLevelType w:val="hybridMultilevel"/>
    <w:tmpl w:val="8F32191C"/>
    <w:lvl w:ilvl="0" w:tplc="98D84072">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4" w15:restartNumberingAfterBreak="0">
    <w:nsid w:val="7CF5237A"/>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2BC"/>
    <w:rsid w:val="00582E3F"/>
    <w:rsid w:val="005B6309"/>
    <w:rsid w:val="008132CB"/>
    <w:rsid w:val="00B5481B"/>
    <w:rsid w:val="00D472B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87C818"/>
  <w15:chartTrackingRefBased/>
  <w15:docId w15:val="{7F3637D6-D7DA-4F2E-9516-AA2FD0D25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B5481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5481B"/>
    <w:rPr>
      <w:sz w:val="20"/>
      <w:szCs w:val="20"/>
    </w:rPr>
  </w:style>
  <w:style w:type="character" w:styleId="Odwoanieprzypisudolnego">
    <w:name w:val="footnote reference"/>
    <w:basedOn w:val="Domylnaczcionkaakapitu"/>
    <w:uiPriority w:val="99"/>
    <w:unhideWhenUsed/>
    <w:rsid w:val="00B5481B"/>
    <w:rPr>
      <w:vertAlign w:val="superscript"/>
    </w:rPr>
  </w:style>
  <w:style w:type="character" w:styleId="Odwoaniedokomentarza">
    <w:name w:val="annotation reference"/>
    <w:basedOn w:val="Domylnaczcionkaakapitu"/>
    <w:uiPriority w:val="99"/>
    <w:semiHidden/>
    <w:unhideWhenUsed/>
    <w:rsid w:val="00B5481B"/>
    <w:rPr>
      <w:sz w:val="16"/>
      <w:szCs w:val="16"/>
    </w:rPr>
  </w:style>
  <w:style w:type="paragraph" w:styleId="Tekstkomentarza">
    <w:name w:val="annotation text"/>
    <w:basedOn w:val="Normalny"/>
    <w:link w:val="TekstkomentarzaZnak"/>
    <w:uiPriority w:val="99"/>
    <w:semiHidden/>
    <w:unhideWhenUsed/>
    <w:rsid w:val="00B5481B"/>
    <w:pPr>
      <w:spacing w:after="200" w:line="240" w:lineRule="auto"/>
    </w:pPr>
    <w:rPr>
      <w:sz w:val="20"/>
      <w:szCs w:val="20"/>
    </w:rPr>
  </w:style>
  <w:style w:type="character" w:customStyle="1" w:styleId="TekstkomentarzaZnak">
    <w:name w:val="Tekst komentarza Znak"/>
    <w:basedOn w:val="Domylnaczcionkaakapitu"/>
    <w:link w:val="Tekstkomentarza"/>
    <w:uiPriority w:val="99"/>
    <w:semiHidden/>
    <w:rsid w:val="00B5481B"/>
    <w:rPr>
      <w:sz w:val="20"/>
      <w:szCs w:val="20"/>
    </w:rPr>
  </w:style>
  <w:style w:type="paragraph" w:styleId="Tekstdymka">
    <w:name w:val="Balloon Text"/>
    <w:basedOn w:val="Normalny"/>
    <w:link w:val="TekstdymkaZnak"/>
    <w:uiPriority w:val="99"/>
    <w:semiHidden/>
    <w:unhideWhenUsed/>
    <w:rsid w:val="00B5481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5481B"/>
    <w:rPr>
      <w:rFonts w:ascii="Segoe UI" w:hAnsi="Segoe UI" w:cs="Segoe UI"/>
      <w:sz w:val="18"/>
      <w:szCs w:val="18"/>
    </w:rPr>
  </w:style>
  <w:style w:type="paragraph" w:styleId="Nagwek">
    <w:name w:val="header"/>
    <w:basedOn w:val="Normalny"/>
    <w:link w:val="NagwekZnak"/>
    <w:uiPriority w:val="99"/>
    <w:unhideWhenUsed/>
    <w:rsid w:val="00B548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5481B"/>
  </w:style>
  <w:style w:type="paragraph" w:styleId="Stopka">
    <w:name w:val="footer"/>
    <w:basedOn w:val="Normalny"/>
    <w:link w:val="StopkaZnak"/>
    <w:uiPriority w:val="99"/>
    <w:unhideWhenUsed/>
    <w:rsid w:val="00B548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5481B"/>
  </w:style>
  <w:style w:type="character" w:styleId="Hipercze">
    <w:name w:val="Hyperlink"/>
    <w:basedOn w:val="Domylnaczcionkaakapitu"/>
    <w:uiPriority w:val="99"/>
    <w:unhideWhenUsed/>
    <w:rsid w:val="00582E3F"/>
    <w:rPr>
      <w:color w:val="0563C1" w:themeColor="hyperlink"/>
      <w:u w:val="single"/>
    </w:rPr>
  </w:style>
  <w:style w:type="character" w:styleId="Nierozpoznanawzmianka">
    <w:name w:val="Unresolved Mention"/>
    <w:basedOn w:val="Domylnaczcionkaakapitu"/>
    <w:uiPriority w:val="99"/>
    <w:semiHidden/>
    <w:unhideWhenUsed/>
    <w:rsid w:val="00582E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odo.gov.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assets/meta/4116,1.25%20KSB%20580.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2450</Words>
  <Characters>14705</Characters>
  <Application>Microsoft Office Word</Application>
  <DocSecurity>0</DocSecurity>
  <Lines>122</Lines>
  <Paragraphs>34</Paragraphs>
  <ScaleCrop>false</ScaleCrop>
  <Company/>
  <LinksUpToDate>false</LinksUpToDate>
  <CharactersWithSpaces>17121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4</cp:revision>
  <dcterms:created xsi:type="dcterms:W3CDTF">2020-03-25T14:14:00Z</dcterms:created>
  <dcterms:modified xsi:type="dcterms:W3CDTF">2020-03-25T14:31:00Z</dcterms:modified>
</cp:coreProperties>
</file>